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060AD8E1" w:rsidR="0019780D" w:rsidRPr="00332266" w:rsidRDefault="0042363E" w:rsidP="005F0EEC">
      <w:pPr>
        <w:pStyle w:val="Body"/>
        <w:jc w:val="both"/>
        <w:rPr>
          <w:rFonts w:cs="Times New Roman"/>
          <w:b/>
          <w:bCs/>
        </w:rPr>
      </w:pPr>
      <w:proofErr w:type="spellStart"/>
      <w:r>
        <w:rPr>
          <w:rFonts w:cs="Times New Roman"/>
          <w:b/>
          <w:bCs/>
        </w:rPr>
        <w:t>Liisa-Ly</w:t>
      </w:r>
      <w:proofErr w:type="spellEnd"/>
      <w:r>
        <w:rPr>
          <w:rFonts w:cs="Times New Roman"/>
          <w:b/>
          <w:bCs/>
        </w:rPr>
        <w:t xml:space="preserve"> Pakosta</w:t>
      </w:r>
      <w:r w:rsidR="0019780D" w:rsidRPr="00332266">
        <w:rPr>
          <w:rFonts w:cs="Times New Roman"/>
          <w:b/>
          <w:bCs/>
        </w:rPr>
        <w:tab/>
      </w:r>
      <w:r w:rsidR="0019780D" w:rsidRPr="00332266">
        <w:rPr>
          <w:rFonts w:cs="Times New Roman"/>
          <w:b/>
          <w:bCs/>
        </w:rPr>
        <w:tab/>
      </w:r>
      <w:r w:rsidR="0019780D" w:rsidRPr="00332266">
        <w:rPr>
          <w:rFonts w:cs="Times New Roman"/>
          <w:b/>
          <w:bCs/>
        </w:rPr>
        <w:tab/>
      </w:r>
      <w:r w:rsidR="0019780D" w:rsidRPr="00332266">
        <w:rPr>
          <w:rFonts w:cs="Times New Roman"/>
          <w:b/>
          <w:bCs/>
        </w:rPr>
        <w:tab/>
      </w:r>
    </w:p>
    <w:p w14:paraId="6CA565AF" w14:textId="0540EFE5" w:rsidR="0019780D" w:rsidRPr="00332266" w:rsidRDefault="008B5F64" w:rsidP="005F0EEC">
      <w:pPr>
        <w:pStyle w:val="Body"/>
        <w:jc w:val="both"/>
        <w:rPr>
          <w:rFonts w:cs="Times New Roman"/>
          <w:bCs/>
          <w:color w:val="auto"/>
        </w:rPr>
      </w:pPr>
      <w:r>
        <w:rPr>
          <w:rFonts w:cs="Times New Roman"/>
        </w:rPr>
        <w:t>Justiits- ja digiminister</w:t>
      </w:r>
      <w:r w:rsidR="0019780D" w:rsidRPr="00332266">
        <w:rPr>
          <w:rFonts w:cs="Times New Roman"/>
          <w:b/>
          <w:bCs/>
        </w:rPr>
        <w:t xml:space="preserve">                                                        </w:t>
      </w:r>
      <w:r w:rsidR="008B5BD0" w:rsidRPr="00332266">
        <w:rPr>
          <w:rFonts w:cs="Times New Roman"/>
          <w:b/>
          <w:bCs/>
        </w:rPr>
        <w:t xml:space="preserve">       </w:t>
      </w:r>
      <w:r w:rsidR="00F06CE1">
        <w:rPr>
          <w:rFonts w:cs="Times New Roman"/>
          <w:b/>
          <w:bCs/>
        </w:rPr>
        <w:t xml:space="preserve"> </w:t>
      </w:r>
      <w:r w:rsidR="0019780D" w:rsidRPr="00332266">
        <w:rPr>
          <w:rFonts w:cs="Times New Roman"/>
          <w:bCs/>
          <w:color w:val="auto"/>
        </w:rPr>
        <w:t xml:space="preserve">Teie </w:t>
      </w:r>
      <w:r w:rsidR="00AD60B0">
        <w:rPr>
          <w:rFonts w:cs="Times New Roman"/>
          <w:bCs/>
          <w:color w:val="auto"/>
        </w:rPr>
        <w:t>31.12</w:t>
      </w:r>
      <w:r w:rsidR="0044481E" w:rsidRPr="00332266">
        <w:rPr>
          <w:rFonts w:cs="Times New Roman"/>
          <w:bCs/>
          <w:color w:val="auto"/>
        </w:rPr>
        <w:t>.2025</w:t>
      </w:r>
      <w:r w:rsidR="00FA1AC9" w:rsidRPr="00332266">
        <w:rPr>
          <w:rFonts w:cs="Times New Roman"/>
          <w:bCs/>
          <w:color w:val="auto"/>
        </w:rPr>
        <w:t xml:space="preserve"> nr </w:t>
      </w:r>
      <w:r w:rsidR="0042363E">
        <w:rPr>
          <w:rFonts w:cs="Times New Roman"/>
          <w:bCs/>
          <w:color w:val="auto"/>
        </w:rPr>
        <w:t>8-1/10385-1</w:t>
      </w:r>
      <w:r w:rsidR="0019780D" w:rsidRPr="00332266">
        <w:rPr>
          <w:rFonts w:cs="Times New Roman"/>
          <w:bCs/>
          <w:color w:val="auto"/>
        </w:rPr>
        <w:t xml:space="preserve"> </w:t>
      </w:r>
    </w:p>
    <w:p w14:paraId="203AD6B3" w14:textId="754EB41D" w:rsidR="0019780D" w:rsidRPr="00332266" w:rsidRDefault="008B5F64" w:rsidP="005F0EEC">
      <w:pPr>
        <w:pStyle w:val="Body"/>
        <w:jc w:val="both"/>
        <w:rPr>
          <w:rFonts w:eastAsia="Times New Roman" w:cs="Times New Roman"/>
          <w:bCs/>
        </w:rPr>
      </w:pPr>
      <w:r>
        <w:rPr>
          <w:rFonts w:cs="Times New Roman"/>
        </w:rPr>
        <w:t>Justiits- ja Digiministeerium</w:t>
      </w:r>
      <w:r w:rsidR="0019780D" w:rsidRPr="00332266">
        <w:rPr>
          <w:rFonts w:cs="Times New Roman"/>
        </w:rPr>
        <w:t xml:space="preserve">                                                       </w:t>
      </w:r>
      <w:r w:rsidR="0019780D" w:rsidRPr="00332266">
        <w:rPr>
          <w:rFonts w:eastAsia="Times New Roman" w:cs="Times New Roman"/>
          <w:bCs/>
        </w:rPr>
        <w:t xml:space="preserve">Meie </w:t>
      </w:r>
      <w:r w:rsidR="0042363E">
        <w:rPr>
          <w:rFonts w:eastAsia="Times New Roman" w:cs="Times New Roman"/>
          <w:bCs/>
        </w:rPr>
        <w:t>30.01</w:t>
      </w:r>
      <w:r w:rsidR="00EB54C4">
        <w:rPr>
          <w:rFonts w:eastAsia="Times New Roman" w:cs="Times New Roman"/>
          <w:bCs/>
        </w:rPr>
        <w:t>.2026</w:t>
      </w:r>
      <w:r w:rsidR="0019780D" w:rsidRPr="00332266">
        <w:rPr>
          <w:rFonts w:eastAsia="Times New Roman" w:cs="Times New Roman"/>
          <w:bCs/>
        </w:rPr>
        <w:t xml:space="preserve"> nr 1-8/</w:t>
      </w:r>
      <w:r w:rsidR="00B0396F" w:rsidRPr="00332266">
        <w:rPr>
          <w:rFonts w:eastAsia="Times New Roman" w:cs="Times New Roman"/>
          <w:bCs/>
        </w:rPr>
        <w:t>2</w:t>
      </w:r>
      <w:r w:rsidR="00997AB3">
        <w:rPr>
          <w:rFonts w:eastAsia="Times New Roman" w:cs="Times New Roman"/>
          <w:bCs/>
        </w:rPr>
        <w:t>6</w:t>
      </w:r>
      <w:r w:rsidR="00B0396F" w:rsidRPr="00332266">
        <w:rPr>
          <w:rFonts w:eastAsia="Times New Roman" w:cs="Times New Roman"/>
          <w:bCs/>
        </w:rPr>
        <w:t>/</w:t>
      </w:r>
      <w:r w:rsidR="00D6508C">
        <w:rPr>
          <w:rFonts w:eastAsia="Times New Roman" w:cs="Times New Roman"/>
          <w:bCs/>
        </w:rPr>
        <w:t>2-1</w:t>
      </w:r>
    </w:p>
    <w:p w14:paraId="6E184BEF" w14:textId="15C79B6E" w:rsidR="00995853" w:rsidRPr="00332266" w:rsidRDefault="00995853" w:rsidP="00995853">
      <w:pPr>
        <w:pStyle w:val="Body"/>
        <w:jc w:val="both"/>
        <w:rPr>
          <w:rFonts w:eastAsia="Times New Roman" w:cs="Times New Roman"/>
          <w:bCs/>
        </w:rPr>
      </w:pPr>
      <w:r w:rsidRPr="00332266">
        <w:rPr>
          <w:rFonts w:eastAsia="Times New Roman" w:cs="Times New Roman"/>
          <w:bCs/>
        </w:rPr>
        <w:t>info@</w:t>
      </w:r>
      <w:r w:rsidR="008B5F64">
        <w:rPr>
          <w:rFonts w:eastAsia="Times New Roman" w:cs="Times New Roman"/>
          <w:bCs/>
        </w:rPr>
        <w:t>justdigi</w:t>
      </w:r>
      <w:r w:rsidRPr="00332266">
        <w:rPr>
          <w:rFonts w:eastAsia="Times New Roman" w:cs="Times New Roman"/>
          <w:bCs/>
        </w:rPr>
        <w:t>.ee</w:t>
      </w:r>
    </w:p>
    <w:p w14:paraId="3F30D34B" w14:textId="67A0F60E" w:rsidR="0019780D" w:rsidRPr="00332266" w:rsidRDefault="008B5F64" w:rsidP="00995853">
      <w:pPr>
        <w:pStyle w:val="Body"/>
        <w:jc w:val="both"/>
        <w:rPr>
          <w:rFonts w:cs="Times New Roman"/>
        </w:rPr>
      </w:pPr>
      <w:r>
        <w:rPr>
          <w:rFonts w:cs="Times New Roman"/>
        </w:rPr>
        <w:t>andreas.kangur@justdigi.ee</w:t>
      </w:r>
    </w:p>
    <w:p w14:paraId="4F26BD09" w14:textId="77777777" w:rsidR="0019780D" w:rsidRPr="00332266" w:rsidRDefault="0019780D" w:rsidP="005F0EEC">
      <w:pPr>
        <w:widowControl/>
        <w:suppressAutoHyphens w:val="0"/>
        <w:jc w:val="both"/>
        <w:rPr>
          <w:color w:val="auto"/>
          <w:szCs w:val="24"/>
        </w:rPr>
      </w:pPr>
    </w:p>
    <w:p w14:paraId="1C2EE57A" w14:textId="77777777" w:rsidR="0019780D" w:rsidRPr="00332266" w:rsidRDefault="0019780D" w:rsidP="005F0EEC">
      <w:pPr>
        <w:widowControl/>
        <w:suppressAutoHyphens w:val="0"/>
        <w:jc w:val="both"/>
        <w:rPr>
          <w:szCs w:val="24"/>
        </w:rPr>
      </w:pPr>
      <w:r w:rsidRPr="00332266">
        <w:rPr>
          <w:szCs w:val="24"/>
        </w:rPr>
        <w:tab/>
      </w:r>
      <w:r w:rsidRPr="00332266">
        <w:rPr>
          <w:szCs w:val="24"/>
        </w:rPr>
        <w:tab/>
      </w:r>
      <w:r w:rsidRPr="00332266">
        <w:rPr>
          <w:szCs w:val="24"/>
        </w:rPr>
        <w:tab/>
      </w:r>
      <w:r w:rsidRPr="00332266">
        <w:rPr>
          <w:szCs w:val="24"/>
        </w:rPr>
        <w:tab/>
      </w:r>
      <w:r w:rsidRPr="00332266">
        <w:rPr>
          <w:szCs w:val="24"/>
        </w:rPr>
        <w:tab/>
      </w:r>
      <w:r w:rsidRPr="00332266">
        <w:rPr>
          <w:szCs w:val="24"/>
        </w:rPr>
        <w:tab/>
      </w:r>
      <w:r w:rsidRPr="00332266">
        <w:rPr>
          <w:szCs w:val="24"/>
        </w:rPr>
        <w:tab/>
      </w:r>
      <w:r w:rsidRPr="00332266">
        <w:rPr>
          <w:szCs w:val="24"/>
        </w:rPr>
        <w:tab/>
      </w:r>
    </w:p>
    <w:p w14:paraId="4E263FAD" w14:textId="2D64E09B" w:rsidR="0019780D" w:rsidRPr="00332266" w:rsidRDefault="008B5F64" w:rsidP="005F0EEC">
      <w:pPr>
        <w:tabs>
          <w:tab w:val="left" w:pos="0"/>
        </w:tabs>
        <w:jc w:val="both"/>
        <w:rPr>
          <w:b/>
          <w:bCs/>
          <w:szCs w:val="24"/>
        </w:rPr>
      </w:pPr>
      <w:r>
        <w:rPr>
          <w:b/>
          <w:bCs/>
          <w:szCs w:val="24"/>
        </w:rPr>
        <w:t>Kriminaalmenetluse seadustiku jt seaduste muutmise</w:t>
      </w:r>
      <w:r w:rsidR="00F06CE1">
        <w:rPr>
          <w:b/>
          <w:bCs/>
          <w:szCs w:val="24"/>
        </w:rPr>
        <w:t xml:space="preserve"> seaduse eelnõu</w:t>
      </w:r>
      <w:r>
        <w:rPr>
          <w:b/>
          <w:bCs/>
          <w:szCs w:val="24"/>
        </w:rPr>
        <w:t xml:space="preserve"> (ametiprivileegid)</w:t>
      </w:r>
    </w:p>
    <w:p w14:paraId="2C65BF31" w14:textId="77777777" w:rsidR="0019780D" w:rsidRPr="00332266" w:rsidRDefault="0019780D" w:rsidP="005F0EEC">
      <w:pPr>
        <w:tabs>
          <w:tab w:val="left" w:pos="0"/>
        </w:tabs>
        <w:jc w:val="both"/>
        <w:rPr>
          <w:b/>
          <w:bCs/>
          <w:szCs w:val="24"/>
        </w:rPr>
      </w:pPr>
    </w:p>
    <w:p w14:paraId="5664917E" w14:textId="77777777" w:rsidR="0019780D" w:rsidRPr="00332266" w:rsidRDefault="0019780D" w:rsidP="005F0EEC">
      <w:pPr>
        <w:tabs>
          <w:tab w:val="left" w:pos="0"/>
        </w:tabs>
        <w:jc w:val="both"/>
        <w:rPr>
          <w:szCs w:val="24"/>
        </w:rPr>
      </w:pPr>
    </w:p>
    <w:p w14:paraId="6B2E6EAE" w14:textId="0B1EF0FF" w:rsidR="0019780D" w:rsidRPr="00332266" w:rsidRDefault="0019780D" w:rsidP="005F0EEC">
      <w:pPr>
        <w:tabs>
          <w:tab w:val="left" w:pos="0"/>
        </w:tabs>
        <w:jc w:val="both"/>
        <w:rPr>
          <w:szCs w:val="24"/>
        </w:rPr>
      </w:pPr>
      <w:r w:rsidRPr="00332266">
        <w:rPr>
          <w:szCs w:val="24"/>
        </w:rPr>
        <w:t xml:space="preserve">Lugupeetud </w:t>
      </w:r>
      <w:proofErr w:type="spellStart"/>
      <w:r w:rsidR="008B5F64">
        <w:rPr>
          <w:szCs w:val="24"/>
        </w:rPr>
        <w:t>Liisa-Ly</w:t>
      </w:r>
      <w:proofErr w:type="spellEnd"/>
      <w:r w:rsidR="008B5F64">
        <w:rPr>
          <w:szCs w:val="24"/>
        </w:rPr>
        <w:t xml:space="preserve"> Pakosta</w:t>
      </w:r>
    </w:p>
    <w:p w14:paraId="6F58F63B" w14:textId="77777777" w:rsidR="0019780D" w:rsidRPr="00332266" w:rsidRDefault="0019780D" w:rsidP="005F0EEC">
      <w:pPr>
        <w:tabs>
          <w:tab w:val="left" w:pos="0"/>
        </w:tabs>
        <w:jc w:val="both"/>
        <w:rPr>
          <w:szCs w:val="24"/>
        </w:rPr>
      </w:pPr>
    </w:p>
    <w:p w14:paraId="142EB631" w14:textId="77777777" w:rsidR="00240825" w:rsidRDefault="509C5DA3" w:rsidP="002E15CA">
      <w:pPr>
        <w:pStyle w:val="NormalWeb"/>
        <w:spacing w:before="0" w:beforeAutospacing="0" w:after="0" w:afterAutospacing="0"/>
        <w:jc w:val="both"/>
      </w:pPr>
      <w:r>
        <w:t xml:space="preserve">Täname, et olete advokatuurile saatnud arvamuse </w:t>
      </w:r>
      <w:r w:rsidR="7E43A841">
        <w:t xml:space="preserve">avaldamiseks </w:t>
      </w:r>
      <w:r w:rsidR="0D6B06BC">
        <w:t>ametiprivileegide</w:t>
      </w:r>
      <w:r w:rsidR="65806B50">
        <w:t xml:space="preserve"> eelnõu.</w:t>
      </w:r>
      <w:r w:rsidR="0CA7EBA6">
        <w:t xml:space="preserve"> </w:t>
      </w:r>
      <w:r w:rsidR="00BD7BF1">
        <w:t>Käesolevas dokumendis e</w:t>
      </w:r>
      <w:r w:rsidR="0CA7EBA6">
        <w:t>sitame</w:t>
      </w:r>
      <w:r w:rsidR="00240825">
        <w:t xml:space="preserve">: </w:t>
      </w:r>
    </w:p>
    <w:p w14:paraId="587E7831" w14:textId="77777777" w:rsidR="007C46F7" w:rsidRDefault="007C46F7" w:rsidP="002E15CA">
      <w:pPr>
        <w:pStyle w:val="NormalWeb"/>
        <w:spacing w:before="0" w:beforeAutospacing="0" w:after="0" w:afterAutospacing="0"/>
        <w:jc w:val="both"/>
      </w:pPr>
    </w:p>
    <w:p w14:paraId="76ADF1FA" w14:textId="0529EE99" w:rsidR="00240825" w:rsidRDefault="0CA7EBA6" w:rsidP="00E04D83">
      <w:pPr>
        <w:pStyle w:val="NormalWeb"/>
        <w:numPr>
          <w:ilvl w:val="0"/>
          <w:numId w:val="40"/>
        </w:numPr>
        <w:spacing w:before="0" w:beforeAutospacing="0" w:after="0" w:afterAutospacing="0"/>
        <w:jc w:val="both"/>
      </w:pPr>
      <w:r>
        <w:t>seisukohad</w:t>
      </w:r>
      <w:r w:rsidR="65806B50">
        <w:t xml:space="preserve"> </w:t>
      </w:r>
      <w:r w:rsidR="003D68E6">
        <w:t xml:space="preserve">ja muudatusettepanekud </w:t>
      </w:r>
      <w:r w:rsidR="65806B50">
        <w:t>eelnõu</w:t>
      </w:r>
      <w:r w:rsidR="00240825">
        <w:t xml:space="preserve">ga planeeritavate </w:t>
      </w:r>
      <w:proofErr w:type="spellStart"/>
      <w:r w:rsidR="00240825">
        <w:t>KrMS</w:t>
      </w:r>
      <w:proofErr w:type="spellEnd"/>
      <w:r w:rsidR="00240825">
        <w:t xml:space="preserve"> ja VTMS muudatuste kohta</w:t>
      </w:r>
      <w:r w:rsidR="00653D62">
        <w:t xml:space="preserve"> ning seonduvad täiendavad ettepanekud</w:t>
      </w:r>
      <w:r w:rsidR="00240825">
        <w:t xml:space="preserve">; </w:t>
      </w:r>
    </w:p>
    <w:p w14:paraId="6B77C489" w14:textId="78ECC1CB" w:rsidR="00240825" w:rsidRDefault="55A2EEAA" w:rsidP="00E04D83">
      <w:pPr>
        <w:pStyle w:val="NormalWeb"/>
        <w:numPr>
          <w:ilvl w:val="0"/>
          <w:numId w:val="40"/>
        </w:numPr>
        <w:spacing w:before="0" w:beforeAutospacing="0" w:after="0" w:afterAutospacing="0"/>
        <w:jc w:val="both"/>
      </w:pPr>
      <w:r>
        <w:t>seisukohad Euroopa Nõukogu advokaadikutse kaitse konventsiooni sätete ülevõtmis</w:t>
      </w:r>
      <w:r w:rsidR="001A0F3A">
        <w:t>ega seonduvalt</w:t>
      </w:r>
      <w:r w:rsidR="7EB27A74">
        <w:t>, mida eelnõus ei ole käsitletud</w:t>
      </w:r>
      <w:r w:rsidR="003E1A13">
        <w:t xml:space="preserve"> ning nendest </w:t>
      </w:r>
      <w:r w:rsidR="005C2FD5">
        <w:t>tulenevad</w:t>
      </w:r>
      <w:r w:rsidR="00A50DF8">
        <w:t xml:space="preserve"> </w:t>
      </w:r>
      <w:r w:rsidR="002C0DB5">
        <w:t>täiendavad</w:t>
      </w:r>
      <w:r w:rsidR="00A50DF8">
        <w:t xml:space="preserve"> ettepanekud </w:t>
      </w:r>
      <w:proofErr w:type="spellStart"/>
      <w:r w:rsidR="00A50DF8">
        <w:t>KrMS</w:t>
      </w:r>
      <w:proofErr w:type="spellEnd"/>
      <w:r w:rsidR="00A50DF8">
        <w:t xml:space="preserve"> ja VTMS muutmiseks</w:t>
      </w:r>
      <w:r w:rsidR="00240825">
        <w:t xml:space="preserve">; </w:t>
      </w:r>
    </w:p>
    <w:p w14:paraId="4B3FCE24" w14:textId="2B08D91C" w:rsidR="00240825" w:rsidRDefault="002E15CA" w:rsidP="00E04D83">
      <w:pPr>
        <w:pStyle w:val="NormalWeb"/>
        <w:numPr>
          <w:ilvl w:val="0"/>
          <w:numId w:val="40"/>
        </w:numPr>
        <w:spacing w:before="0" w:beforeAutospacing="0" w:after="0" w:afterAutospacing="0"/>
        <w:jc w:val="both"/>
      </w:pPr>
      <w:r w:rsidRPr="002E15CA">
        <w:t>k</w:t>
      </w:r>
      <w:r w:rsidR="008D70F6" w:rsidRPr="002E15CA">
        <w:t>onkurentsijärelevalvemenetlusega seotud ettepanekud</w:t>
      </w:r>
      <w:r w:rsidRPr="002E15CA">
        <w:t>.</w:t>
      </w:r>
      <w:r w:rsidR="00283DD3">
        <w:t xml:space="preserve"> </w:t>
      </w:r>
    </w:p>
    <w:p w14:paraId="3545BE27" w14:textId="77777777" w:rsidR="002E15CA" w:rsidRDefault="002E15CA" w:rsidP="002E15CA">
      <w:pPr>
        <w:pStyle w:val="NormalWeb"/>
        <w:spacing w:before="0" w:beforeAutospacing="0" w:after="0" w:afterAutospacing="0"/>
        <w:jc w:val="both"/>
      </w:pPr>
    </w:p>
    <w:p w14:paraId="383FD5B8" w14:textId="77777777" w:rsidR="002E15CA" w:rsidRDefault="002E15CA" w:rsidP="00750827">
      <w:pPr>
        <w:pStyle w:val="NormalWeb"/>
        <w:spacing w:before="0" w:beforeAutospacing="0" w:after="0" w:afterAutospacing="0"/>
        <w:jc w:val="both"/>
      </w:pPr>
    </w:p>
    <w:p w14:paraId="4039A777" w14:textId="04D8489B" w:rsidR="00386933" w:rsidRPr="001B3600" w:rsidRDefault="0DB0A927" w:rsidP="00750827">
      <w:pPr>
        <w:tabs>
          <w:tab w:val="left" w:pos="0"/>
        </w:tabs>
        <w:jc w:val="both"/>
        <w:rPr>
          <w:b/>
          <w:bCs/>
        </w:rPr>
      </w:pPr>
      <w:r w:rsidRPr="78B9C763">
        <w:rPr>
          <w:b/>
          <w:bCs/>
        </w:rPr>
        <w:t xml:space="preserve">I </w:t>
      </w:r>
      <w:r w:rsidR="256AA3BB" w:rsidRPr="78B9C763">
        <w:rPr>
          <w:b/>
          <w:bCs/>
        </w:rPr>
        <w:t>Seisukohad eelnõu</w:t>
      </w:r>
      <w:r w:rsidR="1FF695F1" w:rsidRPr="78B9C763">
        <w:rPr>
          <w:b/>
          <w:bCs/>
        </w:rPr>
        <w:t xml:space="preserve">ga planeeritavate </w:t>
      </w:r>
      <w:proofErr w:type="spellStart"/>
      <w:r w:rsidR="1FF695F1" w:rsidRPr="78B9C763">
        <w:rPr>
          <w:b/>
          <w:bCs/>
        </w:rPr>
        <w:t>KrMS</w:t>
      </w:r>
      <w:proofErr w:type="spellEnd"/>
      <w:r w:rsidR="1FF695F1" w:rsidRPr="78B9C763">
        <w:rPr>
          <w:b/>
          <w:bCs/>
        </w:rPr>
        <w:t xml:space="preserve"> ja VTMS muudatuste kohta</w:t>
      </w:r>
      <w:r w:rsidR="256AA3BB" w:rsidRPr="78B9C763">
        <w:rPr>
          <w:b/>
          <w:bCs/>
        </w:rPr>
        <w:t xml:space="preserve"> </w:t>
      </w:r>
    </w:p>
    <w:p w14:paraId="08741A50" w14:textId="77777777" w:rsidR="008B5F64" w:rsidRDefault="008B5F64" w:rsidP="00750827">
      <w:pPr>
        <w:tabs>
          <w:tab w:val="left" w:pos="0"/>
        </w:tabs>
        <w:jc w:val="both"/>
        <w:rPr>
          <w:szCs w:val="24"/>
        </w:rPr>
      </w:pPr>
    </w:p>
    <w:p w14:paraId="5DE4562F" w14:textId="43E27021" w:rsidR="008B5F64" w:rsidRPr="00DB5483" w:rsidRDefault="009C5A19" w:rsidP="00750827">
      <w:pPr>
        <w:tabs>
          <w:tab w:val="left" w:pos="0"/>
        </w:tabs>
        <w:jc w:val="both"/>
        <w:rPr>
          <w:b/>
          <w:bCs/>
        </w:rPr>
      </w:pPr>
      <w:r w:rsidRPr="1AF521A9">
        <w:rPr>
          <w:b/>
          <w:bCs/>
        </w:rPr>
        <w:t xml:space="preserve">1) </w:t>
      </w:r>
      <w:proofErr w:type="spellStart"/>
      <w:r w:rsidR="00883EE4" w:rsidRPr="1AF521A9">
        <w:rPr>
          <w:b/>
          <w:bCs/>
        </w:rPr>
        <w:t>KrMS</w:t>
      </w:r>
      <w:proofErr w:type="spellEnd"/>
      <w:r w:rsidR="00883EE4" w:rsidRPr="1AF521A9">
        <w:rPr>
          <w:b/>
          <w:bCs/>
        </w:rPr>
        <w:t xml:space="preserve"> § 64</w:t>
      </w:r>
      <w:r w:rsidR="00883EE4" w:rsidRPr="1AF521A9">
        <w:rPr>
          <w:b/>
          <w:bCs/>
          <w:vertAlign w:val="superscript"/>
        </w:rPr>
        <w:t xml:space="preserve">1 </w:t>
      </w:r>
      <w:r w:rsidR="00C95003">
        <w:rPr>
          <w:b/>
        </w:rPr>
        <w:t xml:space="preserve">lg 1 </w:t>
      </w:r>
      <w:r w:rsidR="00F13C06" w:rsidRPr="1AF521A9">
        <w:rPr>
          <w:b/>
          <w:bCs/>
        </w:rPr>
        <w:t>p 2</w:t>
      </w:r>
      <w:r w:rsidR="003766D5" w:rsidRPr="1AF521A9">
        <w:rPr>
          <w:b/>
          <w:bCs/>
        </w:rPr>
        <w:t xml:space="preserve"> koosmõjus </w:t>
      </w:r>
      <w:proofErr w:type="spellStart"/>
      <w:r w:rsidR="003766D5" w:rsidRPr="1AF521A9">
        <w:rPr>
          <w:b/>
          <w:bCs/>
        </w:rPr>
        <w:t>lg-ga</w:t>
      </w:r>
      <w:proofErr w:type="spellEnd"/>
      <w:r w:rsidR="003766D5" w:rsidRPr="1AF521A9">
        <w:rPr>
          <w:b/>
          <w:bCs/>
        </w:rPr>
        <w:t xml:space="preserve"> 2</w:t>
      </w:r>
      <w:r w:rsidR="2D654781" w:rsidRPr="1AF521A9">
        <w:rPr>
          <w:b/>
          <w:bCs/>
        </w:rPr>
        <w:t xml:space="preserve"> ja § 64</w:t>
      </w:r>
      <w:r w:rsidR="2D654781" w:rsidRPr="1AF521A9">
        <w:rPr>
          <w:b/>
          <w:bCs/>
          <w:vertAlign w:val="superscript"/>
        </w:rPr>
        <w:t>2</w:t>
      </w:r>
      <w:r w:rsidR="2D654781" w:rsidRPr="1AF521A9">
        <w:rPr>
          <w:b/>
          <w:bCs/>
        </w:rPr>
        <w:t xml:space="preserve"> </w:t>
      </w:r>
      <w:proofErr w:type="spellStart"/>
      <w:r w:rsidR="2D654781" w:rsidRPr="1AF521A9">
        <w:rPr>
          <w:b/>
          <w:bCs/>
        </w:rPr>
        <w:t>lg-ga</w:t>
      </w:r>
      <w:proofErr w:type="spellEnd"/>
      <w:r w:rsidR="2D654781" w:rsidRPr="1AF521A9">
        <w:rPr>
          <w:b/>
          <w:bCs/>
        </w:rPr>
        <w:t xml:space="preserve"> 3</w:t>
      </w:r>
    </w:p>
    <w:p w14:paraId="7AB66361" w14:textId="77777777" w:rsidR="00F13C06" w:rsidRDefault="00F13C06" w:rsidP="00750827">
      <w:pPr>
        <w:tabs>
          <w:tab w:val="left" w:pos="0"/>
        </w:tabs>
        <w:jc w:val="both"/>
        <w:rPr>
          <w:szCs w:val="24"/>
        </w:rPr>
      </w:pPr>
    </w:p>
    <w:p w14:paraId="137BF9DB" w14:textId="18728157" w:rsidR="00A81BA5" w:rsidRPr="00A81BA5" w:rsidRDefault="00103599" w:rsidP="00750827">
      <w:pPr>
        <w:tabs>
          <w:tab w:val="left" w:pos="0"/>
        </w:tabs>
        <w:jc w:val="both"/>
      </w:pPr>
      <w:r>
        <w:t xml:space="preserve">Kavandatava </w:t>
      </w:r>
      <w:r w:rsidR="00A81BA5">
        <w:t xml:space="preserve">§ 64¹ </w:t>
      </w:r>
      <w:r w:rsidR="008E4180">
        <w:t>lg 1</w:t>
      </w:r>
      <w:r w:rsidR="00A81BA5">
        <w:t xml:space="preserve"> p 2 kohaselt on ametiprivileegiga muu hulgas hõlmatud ka õigusteenuse osutamise eesmärgil advokaadi poolt koostatud teave, sealhulgas advokaadi märkmed, mustandid, </w:t>
      </w:r>
      <w:proofErr w:type="spellStart"/>
      <w:r w:rsidR="00A81BA5">
        <w:t>sisekasutuseks</w:t>
      </w:r>
      <w:proofErr w:type="spellEnd"/>
      <w:r w:rsidR="00A81BA5">
        <w:t xml:space="preserve"> mõeldud memod ning korraldused advokaadibüroo töötajatele. </w:t>
      </w:r>
      <w:r w:rsidR="00FE7A09">
        <w:t>Kavandatava</w:t>
      </w:r>
      <w:r w:rsidR="00A81BA5">
        <w:t xml:space="preserve"> § 64¹ lg 2 järgi laieneb ametiprivileeg ka ametiprivileegiga isikute ameti- või kutsetegevuses vahetult osalevale vajalikule abipersonalile, kellel on seadusest või lepingust tulenev teabe saladuses hoidmise kohustus. Samas ei tulene nimetatud sätetest ega seletuskirjast piisavalt selgelt, millise ulatusega ametiprivileeg abipersonali katab. Eeskätt jääb ebaselgeks, kas ja millistel tingimustel on võimalik nõuda abipersonalilt – näiteks advokaadibüroo juristilt – kliendiasja raames koostatud analüüse või muid töömaterjale. </w:t>
      </w:r>
      <w:r w:rsidR="00581835">
        <w:t>Ka</w:t>
      </w:r>
      <w:r w:rsidR="00E75277">
        <w:t xml:space="preserve"> abipersonal </w:t>
      </w:r>
      <w:r w:rsidR="00A81BA5">
        <w:t>peaks olema üheselt kaetud ametiprivileegiga, kuna vastasel juhul muutuks ametiprivileegiga isikule tagatud kaitse sisuliselt näiliseks ja</w:t>
      </w:r>
      <w:r w:rsidR="61C6B326">
        <w:t xml:space="preserve"> sellest saa</w:t>
      </w:r>
      <w:r w:rsidR="002C1876">
        <w:t>ks</w:t>
      </w:r>
      <w:r w:rsidR="61C6B326">
        <w:t xml:space="preserve"> minna ümber abipersonali </w:t>
      </w:r>
      <w:r w:rsidR="3D28A717">
        <w:t xml:space="preserve">või muul alusel ametiprivileegiga kaitstud teabele ligipääsu omava isiku </w:t>
      </w:r>
      <w:r w:rsidR="61C6B326">
        <w:t>kaudu</w:t>
      </w:r>
      <w:r w:rsidR="00A81BA5">
        <w:t>.</w:t>
      </w:r>
    </w:p>
    <w:p w14:paraId="78479B00" w14:textId="77777777" w:rsidR="008817FF" w:rsidRDefault="008817FF" w:rsidP="00FD1755">
      <w:pPr>
        <w:tabs>
          <w:tab w:val="left" w:pos="0"/>
        </w:tabs>
        <w:jc w:val="both"/>
        <w:rPr>
          <w:szCs w:val="24"/>
        </w:rPr>
      </w:pPr>
    </w:p>
    <w:p w14:paraId="3EEB567C" w14:textId="26F187DF" w:rsidR="008E6080" w:rsidRDefault="008E6080" w:rsidP="008E6080">
      <w:pPr>
        <w:tabs>
          <w:tab w:val="left" w:pos="0"/>
        </w:tabs>
        <w:jc w:val="both"/>
      </w:pPr>
      <w:r>
        <w:t xml:space="preserve">Sätte kohaselt laieneb ametiprivileeg ametiprivileegiga isikute ameti- või kutsetegevuses vahetult osalevale vajalikule abipersonalile. </w:t>
      </w:r>
      <w:r w:rsidR="002C1876">
        <w:t>M</w:t>
      </w:r>
      <w:r>
        <w:t xml:space="preserve">õisted „vajalik“ ja „vahetult“ võivad praktikas tekitada tõlgendusvaidlusi, mis omakorda võimaldavad seada kahtluse alla isiku põhjendatud õiguse keelduda ametiprivileegiga kaetud teabe avaldamisest. Eeskätt ei ole lubatav olukord, </w:t>
      </w:r>
      <w:r>
        <w:lastRenderedPageBreak/>
        <w:t xml:space="preserve">kus näiteks advokaadibüroo juristilt, kellel puudub otsene ja vahetu puutumus konkreetse kliendiasjaga, võiks nõuda ametiprivileegiga kaetud teabe avaldamist üksnes seetõttu, et tal on advokaadibüroo infosüsteemide kaudu tehniline ligipääs vastavale teabele. </w:t>
      </w:r>
      <w:r w:rsidR="7B171712">
        <w:t xml:space="preserve">Või </w:t>
      </w:r>
      <w:r w:rsidR="00E76956">
        <w:t xml:space="preserve">näiteks </w:t>
      </w:r>
      <w:r w:rsidR="7B171712">
        <w:t>advokaadibüroo tehniliselt töötajalt, kelle osalemine ei olnud vajalik, kuid ke</w:t>
      </w:r>
      <w:r w:rsidR="002C1876">
        <w:t>llele</w:t>
      </w:r>
      <w:r w:rsidR="7B171712">
        <w:t xml:space="preserve"> sai teatavaks näiteks advokaadi poole pöördumise fakt võ</w:t>
      </w:r>
      <w:r w:rsidR="5425D712">
        <w:t>i tehniliste toimingute käigus tea</w:t>
      </w:r>
      <w:r w:rsidR="007D27DE">
        <w:t>ve</w:t>
      </w:r>
      <w:r w:rsidR="5425D712">
        <w:t xml:space="preserve">, mis on ametiprivileegiga kaitstud. </w:t>
      </w:r>
      <w:r w:rsidR="22C2306E">
        <w:t>P</w:t>
      </w:r>
      <w:r w:rsidR="5425D712">
        <w:t xml:space="preserve">iiri tõmbamine </w:t>
      </w:r>
      <w:r w:rsidR="58DFF9F6">
        <w:t>“vajalikkuse</w:t>
      </w:r>
      <w:r w:rsidR="5420AF39">
        <w:t>/mittevajalikkuse</w:t>
      </w:r>
      <w:r w:rsidR="58DFF9F6">
        <w:t>” ja “vahetu</w:t>
      </w:r>
      <w:r w:rsidR="55989F49">
        <w:t>/mittevahetu</w:t>
      </w:r>
      <w:r w:rsidR="58DFF9F6">
        <w:t xml:space="preserve">” osas </w:t>
      </w:r>
      <w:r w:rsidR="007D27DE">
        <w:t xml:space="preserve">võib </w:t>
      </w:r>
      <w:r w:rsidR="58DFF9F6">
        <w:t>olla keeruline nii menetleja kui ka selle isiku jaoks, mistõttu tuleb need sõnad eemaldada</w:t>
      </w:r>
      <w:r w:rsidR="6A0D75BA">
        <w:t>. Ametiprivileegi ulatuse määratleb selles olukorras</w:t>
      </w:r>
      <w:r w:rsidR="1FC732BD">
        <w:t xml:space="preserve"> isik, kellel on põhiline roll ametiprivileegi kaitsmisel (advokaat, vaimulik, arst jt). </w:t>
      </w:r>
    </w:p>
    <w:p w14:paraId="6EE2CF88" w14:textId="77777777" w:rsidR="008E6080" w:rsidRPr="008E6080" w:rsidRDefault="008E6080" w:rsidP="008E6080">
      <w:pPr>
        <w:tabs>
          <w:tab w:val="left" w:pos="0"/>
        </w:tabs>
        <w:jc w:val="both"/>
        <w:rPr>
          <w:szCs w:val="24"/>
        </w:rPr>
      </w:pPr>
    </w:p>
    <w:p w14:paraId="53E7428F" w14:textId="7DBD9549" w:rsidR="003552A6" w:rsidRDefault="00A979D4" w:rsidP="008E6080">
      <w:pPr>
        <w:tabs>
          <w:tab w:val="left" w:pos="0"/>
        </w:tabs>
        <w:jc w:val="both"/>
      </w:pPr>
      <w:r>
        <w:t>A</w:t>
      </w:r>
      <w:r w:rsidR="74C4C414">
        <w:t xml:space="preserve">metiprivileegiga </w:t>
      </w:r>
      <w:r>
        <w:t>peaks</w:t>
      </w:r>
      <w:r w:rsidR="74C4C414">
        <w:t xml:space="preserve"> ole</w:t>
      </w:r>
      <w:r w:rsidR="000C5F85">
        <w:t>ma</w:t>
      </w:r>
      <w:r w:rsidR="74C4C414">
        <w:t xml:space="preserve"> kaetud nii konkreetse ametiprivileegiga isiku abipersonal kui ka tema lepingupartnerid ning seaduse alusel ametiprivileegiga infot töötlevad või sellele ligipääsu </w:t>
      </w:r>
      <w:r w:rsidR="772F4BCA">
        <w:t xml:space="preserve">omavad isikud. </w:t>
      </w:r>
      <w:r w:rsidR="003552A6">
        <w:t xml:space="preserve"> </w:t>
      </w:r>
    </w:p>
    <w:p w14:paraId="66843EEA" w14:textId="77777777" w:rsidR="003552A6" w:rsidRDefault="003552A6" w:rsidP="008E6080">
      <w:pPr>
        <w:tabs>
          <w:tab w:val="left" w:pos="0"/>
        </w:tabs>
        <w:jc w:val="both"/>
        <w:rPr>
          <w:szCs w:val="24"/>
        </w:rPr>
      </w:pPr>
    </w:p>
    <w:p w14:paraId="6EC5170C" w14:textId="158F11D1" w:rsidR="008E6080" w:rsidRPr="008E6080" w:rsidRDefault="1B8C0D05" w:rsidP="008E6080">
      <w:pPr>
        <w:tabs>
          <w:tab w:val="left" w:pos="0"/>
        </w:tabs>
        <w:jc w:val="both"/>
      </w:pPr>
      <w:r>
        <w:t>T</w:t>
      </w:r>
      <w:r w:rsidR="008E6080">
        <w:t xml:space="preserve">eeme ettepaneku paigutada </w:t>
      </w:r>
      <w:r w:rsidR="5F8BDA96">
        <w:t xml:space="preserve">kogu tugiteenustega seotud isikute ring </w:t>
      </w:r>
      <w:r w:rsidR="008E6080">
        <w:t>§ 64¹ lg 2 alla, kuna sisuliselt ei ole tegemist tõendite kogumist reguleeriva normiga, vaid ametiprivileegi isikulise ulatuse määratlemisega. Ühtlasi palume täiendada seletuskirja teenusepakkujaid käsitlevas osas selgesõnalise viitega pilveteenustele, mis on tänapäeval üks levinumaid viise ametiprivileegiga kaetud teabe hoidmisel ja töötlemisel.</w:t>
      </w:r>
    </w:p>
    <w:p w14:paraId="7F5375B9" w14:textId="77777777" w:rsidR="00066222" w:rsidRDefault="00066222" w:rsidP="00066222">
      <w:pPr>
        <w:tabs>
          <w:tab w:val="left" w:pos="0"/>
        </w:tabs>
        <w:jc w:val="both"/>
      </w:pPr>
    </w:p>
    <w:p w14:paraId="5F0987ED" w14:textId="77777777" w:rsidR="008618F7" w:rsidRDefault="008618F7" w:rsidP="000A752E">
      <w:pPr>
        <w:tabs>
          <w:tab w:val="left" w:pos="0"/>
        </w:tabs>
        <w:jc w:val="both"/>
        <w:rPr>
          <w:rFonts w:eastAsia="Times New Roman"/>
          <w:color w:val="000000" w:themeColor="text1"/>
          <w:szCs w:val="24"/>
        </w:rPr>
      </w:pPr>
      <w:r>
        <w:rPr>
          <w:rFonts w:eastAsia="Times New Roman"/>
          <w:color w:val="000000" w:themeColor="text1"/>
          <w:szCs w:val="24"/>
        </w:rPr>
        <w:t>Teeme s</w:t>
      </w:r>
      <w:r w:rsidR="10BC6EAE" w:rsidRPr="1AF521A9">
        <w:rPr>
          <w:rFonts w:eastAsia="Times New Roman"/>
          <w:color w:val="000000" w:themeColor="text1"/>
          <w:szCs w:val="24"/>
        </w:rPr>
        <w:t>õnastusettepane</w:t>
      </w:r>
      <w:r>
        <w:rPr>
          <w:rFonts w:eastAsia="Times New Roman"/>
          <w:color w:val="000000" w:themeColor="text1"/>
          <w:szCs w:val="24"/>
        </w:rPr>
        <w:t xml:space="preserve">ku </w:t>
      </w:r>
      <w:r w:rsidR="11CD008B" w:rsidRPr="1AF521A9">
        <w:rPr>
          <w:rFonts w:eastAsia="Times New Roman"/>
          <w:color w:val="000000" w:themeColor="text1"/>
          <w:szCs w:val="24"/>
        </w:rPr>
        <w:t xml:space="preserve">§ </w:t>
      </w:r>
      <w:r w:rsidR="10BC6EAE" w:rsidRPr="1AF521A9">
        <w:rPr>
          <w:rFonts w:eastAsia="Times New Roman"/>
          <w:color w:val="000000" w:themeColor="text1"/>
          <w:szCs w:val="24"/>
        </w:rPr>
        <w:t>64</w:t>
      </w:r>
      <w:r w:rsidR="10BC6EAE" w:rsidRPr="006964CE">
        <w:rPr>
          <w:rFonts w:eastAsia="Times New Roman"/>
          <w:color w:val="000000" w:themeColor="text1"/>
          <w:szCs w:val="24"/>
          <w:vertAlign w:val="superscript"/>
        </w:rPr>
        <w:t>2</w:t>
      </w:r>
      <w:r w:rsidR="10BC6EAE" w:rsidRPr="1AF521A9">
        <w:rPr>
          <w:rFonts w:eastAsia="Times New Roman"/>
          <w:color w:val="000000" w:themeColor="text1"/>
          <w:szCs w:val="24"/>
        </w:rPr>
        <w:t xml:space="preserve"> lg 3</w:t>
      </w:r>
      <w:r>
        <w:rPr>
          <w:rFonts w:eastAsia="Times New Roman"/>
          <w:color w:val="000000" w:themeColor="text1"/>
          <w:szCs w:val="24"/>
        </w:rPr>
        <w:t xml:space="preserve"> ja</w:t>
      </w:r>
      <w:r w:rsidR="10BC6EAE" w:rsidRPr="1AF521A9">
        <w:rPr>
          <w:rFonts w:eastAsia="Times New Roman"/>
          <w:color w:val="000000" w:themeColor="text1"/>
          <w:szCs w:val="24"/>
        </w:rPr>
        <w:t xml:space="preserve"> </w:t>
      </w:r>
      <w:r w:rsidR="22646D4E" w:rsidRPr="1AF521A9">
        <w:rPr>
          <w:rFonts w:eastAsia="Times New Roman"/>
          <w:color w:val="000000" w:themeColor="text1"/>
          <w:szCs w:val="24"/>
        </w:rPr>
        <w:t xml:space="preserve">§ </w:t>
      </w:r>
      <w:r w:rsidR="10BC6EAE" w:rsidRPr="1AF521A9">
        <w:rPr>
          <w:rFonts w:eastAsia="Times New Roman"/>
          <w:color w:val="000000" w:themeColor="text1"/>
          <w:szCs w:val="24"/>
        </w:rPr>
        <w:t>64</w:t>
      </w:r>
      <w:r w:rsidR="10BC6EAE" w:rsidRPr="006964CE">
        <w:rPr>
          <w:rFonts w:eastAsia="Times New Roman"/>
          <w:color w:val="000000" w:themeColor="text1"/>
          <w:szCs w:val="24"/>
          <w:vertAlign w:val="superscript"/>
        </w:rPr>
        <w:t>1</w:t>
      </w:r>
      <w:r w:rsidR="10BC6EAE" w:rsidRPr="1AF521A9">
        <w:rPr>
          <w:rFonts w:eastAsia="Times New Roman"/>
          <w:color w:val="000000" w:themeColor="text1"/>
          <w:szCs w:val="24"/>
        </w:rPr>
        <w:t xml:space="preserve"> lg 2 </w:t>
      </w:r>
      <w:r>
        <w:rPr>
          <w:rFonts w:eastAsia="Times New Roman"/>
          <w:color w:val="000000" w:themeColor="text1"/>
          <w:szCs w:val="24"/>
        </w:rPr>
        <w:t>liitmiseks järgnevalt:</w:t>
      </w:r>
    </w:p>
    <w:p w14:paraId="1DA41EE7" w14:textId="5FD73B44" w:rsidR="10BC6EAE" w:rsidRDefault="10BC6EAE" w:rsidP="000A752E">
      <w:pPr>
        <w:tabs>
          <w:tab w:val="left" w:pos="0"/>
        </w:tabs>
        <w:jc w:val="both"/>
        <w:rPr>
          <w:rFonts w:eastAsia="Times New Roman"/>
          <w:color w:val="000000" w:themeColor="text1"/>
          <w:szCs w:val="24"/>
        </w:rPr>
      </w:pPr>
      <w:r w:rsidRPr="1AF521A9">
        <w:rPr>
          <w:rFonts w:eastAsia="Times New Roman"/>
          <w:color w:val="000000" w:themeColor="text1"/>
          <w:szCs w:val="24"/>
        </w:rPr>
        <w:t xml:space="preserve"> </w:t>
      </w:r>
    </w:p>
    <w:p w14:paraId="6E6CDB5F" w14:textId="30A0D6E8" w:rsidR="785498E0" w:rsidRDefault="00A04968" w:rsidP="1AF521A9">
      <w:pPr>
        <w:tabs>
          <w:tab w:val="left" w:pos="0"/>
        </w:tabs>
        <w:jc w:val="both"/>
        <w:rPr>
          <w:rFonts w:eastAsia="Times New Roman"/>
          <w:color w:val="000000" w:themeColor="text1"/>
          <w:szCs w:val="24"/>
        </w:rPr>
      </w:pPr>
      <w:r>
        <w:rPr>
          <w:rFonts w:eastAsia="Times New Roman"/>
          <w:color w:val="000000" w:themeColor="text1"/>
          <w:szCs w:val="24"/>
        </w:rPr>
        <w:t>„</w:t>
      </w:r>
      <w:r w:rsidR="785498E0" w:rsidRPr="1AF521A9">
        <w:rPr>
          <w:rFonts w:eastAsia="Times New Roman"/>
          <w:color w:val="000000" w:themeColor="text1"/>
          <w:szCs w:val="24"/>
        </w:rPr>
        <w:t xml:space="preserve">Ametiprivileeg laieneb ka käesoleva paragrahvi lõikes 1 nimetatud ametiprivileegiga isikute ameti- või kutsetegevuses osalevale abipersonalile, kellel on seadusest või lepingust tulenev teabe saladuses hoidmise kohustus. </w:t>
      </w:r>
      <w:r w:rsidR="10BC6EAE" w:rsidRPr="1AF521A9">
        <w:rPr>
          <w:rFonts w:eastAsia="Times New Roman"/>
          <w:color w:val="000000" w:themeColor="text1"/>
          <w:szCs w:val="24"/>
        </w:rPr>
        <w:t xml:space="preserve">Kui seaduses ei ole ette nähtud teisiti, </w:t>
      </w:r>
      <w:r w:rsidR="026CBA36" w:rsidRPr="1AF521A9">
        <w:rPr>
          <w:rFonts w:eastAsia="Times New Roman"/>
          <w:color w:val="000000" w:themeColor="text1"/>
          <w:szCs w:val="24"/>
        </w:rPr>
        <w:t xml:space="preserve">siis laieneb ametiprivileeg ka muule </w:t>
      </w:r>
      <w:r w:rsidR="10BC6EAE" w:rsidRPr="1AF521A9">
        <w:rPr>
          <w:rFonts w:eastAsia="Times New Roman"/>
          <w:color w:val="000000" w:themeColor="text1"/>
          <w:szCs w:val="24"/>
        </w:rPr>
        <w:t>isikul</w:t>
      </w:r>
      <w:r w:rsidR="5AAD5A36" w:rsidRPr="1AF521A9">
        <w:rPr>
          <w:rFonts w:eastAsia="Times New Roman"/>
          <w:color w:val="000000" w:themeColor="text1"/>
          <w:szCs w:val="24"/>
        </w:rPr>
        <w:t>e</w:t>
      </w:r>
      <w:r w:rsidR="10BC6EAE" w:rsidRPr="1AF521A9">
        <w:rPr>
          <w:rFonts w:eastAsia="Times New Roman"/>
          <w:color w:val="000000" w:themeColor="text1"/>
          <w:szCs w:val="24"/>
        </w:rPr>
        <w:t>, kes kokkuleppel ametiprivileegiga isikuga või vastavalt seadusele valdab teavet, mis võib olla hõlmatud ametiprivileegiga</w:t>
      </w:r>
      <w:r>
        <w:rPr>
          <w:rFonts w:eastAsia="Times New Roman"/>
          <w:color w:val="000000" w:themeColor="text1"/>
          <w:szCs w:val="24"/>
        </w:rPr>
        <w:t>.“</w:t>
      </w:r>
    </w:p>
    <w:p w14:paraId="793CD9F3" w14:textId="3D80F6AA" w:rsidR="1AF521A9" w:rsidRDefault="1AF521A9" w:rsidP="1AF521A9">
      <w:pPr>
        <w:tabs>
          <w:tab w:val="left" w:pos="0"/>
        </w:tabs>
        <w:jc w:val="both"/>
      </w:pPr>
    </w:p>
    <w:p w14:paraId="6656B3AE" w14:textId="33F367B7" w:rsidR="00066222" w:rsidRPr="00DB5483" w:rsidRDefault="00A04968" w:rsidP="00066222">
      <w:pPr>
        <w:tabs>
          <w:tab w:val="left" w:pos="0"/>
        </w:tabs>
        <w:jc w:val="both"/>
        <w:rPr>
          <w:b/>
          <w:bCs/>
          <w:szCs w:val="24"/>
        </w:rPr>
      </w:pPr>
      <w:r>
        <w:rPr>
          <w:b/>
          <w:bCs/>
          <w:szCs w:val="24"/>
        </w:rPr>
        <w:t>2</w:t>
      </w:r>
      <w:r w:rsidR="00066222" w:rsidRPr="00DB5483">
        <w:rPr>
          <w:b/>
          <w:bCs/>
          <w:szCs w:val="24"/>
        </w:rPr>
        <w:t xml:space="preserve">) </w:t>
      </w:r>
      <w:proofErr w:type="spellStart"/>
      <w:r w:rsidR="00C2159C" w:rsidRPr="00DB5483">
        <w:rPr>
          <w:b/>
          <w:bCs/>
          <w:szCs w:val="24"/>
        </w:rPr>
        <w:t>KrMS</w:t>
      </w:r>
      <w:proofErr w:type="spellEnd"/>
      <w:r w:rsidR="00C2159C" w:rsidRPr="00DB5483">
        <w:rPr>
          <w:b/>
          <w:bCs/>
          <w:szCs w:val="24"/>
        </w:rPr>
        <w:t xml:space="preserve"> § 64</w:t>
      </w:r>
      <w:r w:rsidR="00C2159C" w:rsidRPr="00DB5483">
        <w:rPr>
          <w:b/>
          <w:bCs/>
          <w:szCs w:val="24"/>
          <w:vertAlign w:val="superscript"/>
        </w:rPr>
        <w:t>1</w:t>
      </w:r>
      <w:r w:rsidR="00C2159C" w:rsidRPr="00DB5483">
        <w:rPr>
          <w:b/>
          <w:bCs/>
          <w:szCs w:val="24"/>
        </w:rPr>
        <w:t xml:space="preserve"> lg 6</w:t>
      </w:r>
    </w:p>
    <w:p w14:paraId="0ED6FF87" w14:textId="77777777" w:rsidR="009062B4" w:rsidRDefault="009062B4" w:rsidP="00066222">
      <w:pPr>
        <w:tabs>
          <w:tab w:val="left" w:pos="0"/>
        </w:tabs>
        <w:jc w:val="both"/>
        <w:rPr>
          <w:szCs w:val="24"/>
        </w:rPr>
      </w:pPr>
    </w:p>
    <w:p w14:paraId="2D6DB018" w14:textId="06C534DA" w:rsidR="00BE0833" w:rsidRDefault="00E7062D" w:rsidP="003362D7">
      <w:pPr>
        <w:tabs>
          <w:tab w:val="left" w:pos="0"/>
        </w:tabs>
        <w:jc w:val="both"/>
      </w:pPr>
      <w:r>
        <w:t xml:space="preserve">Kavandatava § 64¹ </w:t>
      </w:r>
      <w:r w:rsidR="008E4180">
        <w:t>l</w:t>
      </w:r>
      <w:r w:rsidR="007D3949">
        <w:t xml:space="preserve">õige 6 </w:t>
      </w:r>
      <w:r w:rsidR="00AF3843">
        <w:t xml:space="preserve">näeb ette advokaadi ja kaitsja ametiprivileegide nö peegelprivileegi: kaitsjalt või advokaadilt saadud õigusabi sisu ja õigusteenuse osutamise käigus toimunud teabevahetuse avaldamist ei saa nõuda ka kliendilt. </w:t>
      </w:r>
      <w:r w:rsidR="00DB5483">
        <w:t xml:space="preserve">Jääb arusaamatuks, </w:t>
      </w:r>
      <w:r w:rsidR="00BF0367">
        <w:t xml:space="preserve">miks on nimetatud õigus piiratud vaid kriminaalmenetlusega. </w:t>
      </w:r>
      <w:r w:rsidR="003362D7">
        <w:t>Advokaadi ja kliendi vaheline konfidentsiaalsus ning sellest tulenev õigus keelduda vastava teabe avaldamisest ei ole olemuslikult seotud konkreetse menetlusliigiga. Tegemist on põhimõttelise kaitsegarantiiga, mis peab kehtima sõltumata sellest, kas menetlus toimub kriminaal-, tsiviil-, haldus- või väärteomenetluses. Piirates keeldumise õiguse üksnes kriminaalmenetlusega, tekib oht, et muudes menetlustes – eeskätt tsiviil- või haldusmenetluses – on võimalik kohtumääruse alusel välja nõuda teavet, mis oma sisult kuulub advokaadi-kliendi konfidentsiaalsus</w:t>
      </w:r>
      <w:r w:rsidR="00DE6119">
        <w:t xml:space="preserve">kaitse alla. </w:t>
      </w:r>
      <w:r w:rsidR="003362D7">
        <w:t>Selline olukord ei ole lubatav, kuna menetluste paralleelne kulgemine on praktikas tavaline. Näiteks võib sama faktiline olukord olla üheaegselt kriminaal-, tsiviil- ja haldusmenetluse esemeks. Kui konfidentsiaalsuskaitse ei laiene kõigile menetlusliikidele ühtselt, tekib võimalus ametiprivileegi kaitse sisuliseks kõrvaldamiseks üksnes menetlusliigi valiku kaudu.</w:t>
      </w:r>
      <w:r w:rsidR="00DE6119">
        <w:t xml:space="preserve"> </w:t>
      </w:r>
      <w:r w:rsidR="003362D7">
        <w:t xml:space="preserve">Seetõttu teeme ettepaneku </w:t>
      </w:r>
      <w:r w:rsidR="7ADD3B4B">
        <w:t>mitte kitsendada põhimõtet üksnes kriminaalmenetlusele ning parandatud sõnastuses jätt</w:t>
      </w:r>
      <w:r w:rsidR="00044B3D">
        <w:t>a</w:t>
      </w:r>
      <w:r w:rsidR="7ADD3B4B">
        <w:t xml:space="preserve"> välja viide üksnes kriminaalmenetlusele. See ei tähenda otsekohaldu</w:t>
      </w:r>
      <w:r w:rsidR="5095AEF9">
        <w:t xml:space="preserve">vust muudele menetlustele, kuid üldpõhimõttena ei ole see seotud üksnes kriminaalmenetlusega. </w:t>
      </w:r>
    </w:p>
    <w:p w14:paraId="3D8AF019" w14:textId="77777777" w:rsidR="00C72913" w:rsidRDefault="00C72913" w:rsidP="003362D7">
      <w:pPr>
        <w:tabs>
          <w:tab w:val="left" w:pos="0"/>
        </w:tabs>
        <w:jc w:val="both"/>
      </w:pPr>
    </w:p>
    <w:p w14:paraId="69B7F1D8" w14:textId="77777777" w:rsidR="007C46F7" w:rsidRDefault="007C46F7" w:rsidP="003362D7">
      <w:pPr>
        <w:tabs>
          <w:tab w:val="left" w:pos="0"/>
        </w:tabs>
        <w:jc w:val="both"/>
      </w:pPr>
    </w:p>
    <w:p w14:paraId="18A015FC" w14:textId="77777777" w:rsidR="007C46F7" w:rsidRDefault="007C46F7" w:rsidP="003362D7">
      <w:pPr>
        <w:tabs>
          <w:tab w:val="left" w:pos="0"/>
        </w:tabs>
        <w:jc w:val="both"/>
      </w:pPr>
    </w:p>
    <w:p w14:paraId="7F95CD8D" w14:textId="56FA4FD5" w:rsidR="00DE6119" w:rsidRDefault="5095AEF9" w:rsidP="003362D7">
      <w:pPr>
        <w:tabs>
          <w:tab w:val="left" w:pos="0"/>
        </w:tabs>
        <w:jc w:val="both"/>
      </w:pPr>
      <w:r>
        <w:lastRenderedPageBreak/>
        <w:t xml:space="preserve">Teeme ettepaneku </w:t>
      </w:r>
      <w:r w:rsidR="00DE6119">
        <w:t xml:space="preserve">sõnastada </w:t>
      </w:r>
      <w:proofErr w:type="spellStart"/>
      <w:r w:rsidR="640BE097">
        <w:t>KrMS</w:t>
      </w:r>
      <w:proofErr w:type="spellEnd"/>
      <w:r w:rsidR="640BE097">
        <w:t xml:space="preserve"> § 64</w:t>
      </w:r>
      <w:r w:rsidR="640BE097" w:rsidRPr="00A04968">
        <w:rPr>
          <w:vertAlign w:val="superscript"/>
        </w:rPr>
        <w:t>1</w:t>
      </w:r>
      <w:r w:rsidR="640BE097">
        <w:t xml:space="preserve"> lg 6 </w:t>
      </w:r>
      <w:r w:rsidR="00750827">
        <w:t>alljärgnevalt</w:t>
      </w:r>
      <w:r w:rsidR="00DE6119">
        <w:t xml:space="preserve">: </w:t>
      </w:r>
    </w:p>
    <w:p w14:paraId="3E186817" w14:textId="77777777" w:rsidR="00DE6119" w:rsidRDefault="00DE6119" w:rsidP="003362D7">
      <w:pPr>
        <w:tabs>
          <w:tab w:val="left" w:pos="0"/>
        </w:tabs>
        <w:jc w:val="both"/>
        <w:rPr>
          <w:szCs w:val="24"/>
        </w:rPr>
      </w:pPr>
    </w:p>
    <w:p w14:paraId="4974A511" w14:textId="3ABCEBE1" w:rsidR="003362D7" w:rsidRDefault="00DE6119" w:rsidP="003362D7">
      <w:pPr>
        <w:tabs>
          <w:tab w:val="left" w:pos="0"/>
        </w:tabs>
        <w:jc w:val="both"/>
        <w:rPr>
          <w:szCs w:val="24"/>
        </w:rPr>
      </w:pPr>
      <w:r w:rsidRPr="00853089">
        <w:rPr>
          <w:szCs w:val="24"/>
        </w:rPr>
        <w:t>„Isikul on õigus keelduda avaldamast õigusteenuse saamise eesmärgil advokaadi või kaitsjaga vahetatud teabe ja saadud õigusabi sisu.“</w:t>
      </w:r>
    </w:p>
    <w:p w14:paraId="4E364FBF" w14:textId="77777777" w:rsidR="003969E2" w:rsidRPr="00853089" w:rsidRDefault="003969E2" w:rsidP="003362D7">
      <w:pPr>
        <w:tabs>
          <w:tab w:val="left" w:pos="0"/>
        </w:tabs>
        <w:jc w:val="both"/>
        <w:rPr>
          <w:szCs w:val="24"/>
        </w:rPr>
      </w:pPr>
    </w:p>
    <w:p w14:paraId="50B7D753" w14:textId="04B5DF89" w:rsidR="00DE6119" w:rsidRDefault="007908D4" w:rsidP="00750827">
      <w:pPr>
        <w:jc w:val="both"/>
        <w:rPr>
          <w:szCs w:val="24"/>
        </w:rPr>
      </w:pPr>
      <w:r>
        <w:rPr>
          <w:szCs w:val="24"/>
        </w:rPr>
        <w:t xml:space="preserve">Samuti juhime tähelepanu, et </w:t>
      </w:r>
      <w:proofErr w:type="spellStart"/>
      <w:r>
        <w:rPr>
          <w:szCs w:val="24"/>
        </w:rPr>
        <w:t>lg-s</w:t>
      </w:r>
      <w:proofErr w:type="spellEnd"/>
      <w:r>
        <w:rPr>
          <w:szCs w:val="24"/>
        </w:rPr>
        <w:t xml:space="preserve"> 6 sätestatud</w:t>
      </w:r>
      <w:r w:rsidRPr="00BA66D1">
        <w:rPr>
          <w:szCs w:val="24"/>
        </w:rPr>
        <w:t xml:space="preserve"> põhimõtet ei ole kajastatud </w:t>
      </w:r>
      <w:proofErr w:type="spellStart"/>
      <w:r w:rsidR="0011122E">
        <w:rPr>
          <w:szCs w:val="24"/>
        </w:rPr>
        <w:t>KrMS-is</w:t>
      </w:r>
      <w:proofErr w:type="spellEnd"/>
      <w:r w:rsidR="0011122E">
        <w:rPr>
          <w:szCs w:val="24"/>
        </w:rPr>
        <w:t xml:space="preserve"> </w:t>
      </w:r>
      <w:r w:rsidRPr="00BA66D1">
        <w:rPr>
          <w:szCs w:val="24"/>
        </w:rPr>
        <w:t>tunnistaja ülekuulamist puud</w:t>
      </w:r>
      <w:r>
        <w:rPr>
          <w:szCs w:val="24"/>
        </w:rPr>
        <w:t>u</w:t>
      </w:r>
      <w:r w:rsidRPr="00BA66D1">
        <w:rPr>
          <w:szCs w:val="24"/>
        </w:rPr>
        <w:t xml:space="preserve">tavates sätetes ega ütluste andmisest keeldumist reguleerivates sätetes. </w:t>
      </w:r>
      <w:proofErr w:type="spellStart"/>
      <w:r w:rsidRPr="00BA66D1">
        <w:rPr>
          <w:szCs w:val="24"/>
        </w:rPr>
        <w:t>KrMS</w:t>
      </w:r>
      <w:proofErr w:type="spellEnd"/>
      <w:r w:rsidRPr="00BA66D1">
        <w:rPr>
          <w:szCs w:val="24"/>
        </w:rPr>
        <w:t xml:space="preserve"> § 68 lg 1 kohaselt selgitatakse tunnistajale tema õigusi ja kohustusi. </w:t>
      </w:r>
      <w:proofErr w:type="spellStart"/>
      <w:r w:rsidRPr="00BA66D1">
        <w:rPr>
          <w:szCs w:val="24"/>
        </w:rPr>
        <w:t>KrMS</w:t>
      </w:r>
      <w:proofErr w:type="spellEnd"/>
      <w:r w:rsidRPr="00BA66D1">
        <w:rPr>
          <w:szCs w:val="24"/>
        </w:rPr>
        <w:t xml:space="preserve"> §-s 66 on tunnistajat puudutavad reeglid ning </w:t>
      </w:r>
      <w:proofErr w:type="spellStart"/>
      <w:r w:rsidRPr="00BA66D1">
        <w:rPr>
          <w:szCs w:val="24"/>
        </w:rPr>
        <w:t>lg-s</w:t>
      </w:r>
      <w:proofErr w:type="spellEnd"/>
      <w:r w:rsidRPr="00BA66D1">
        <w:rPr>
          <w:szCs w:val="24"/>
        </w:rPr>
        <w:t xml:space="preserve"> 3 on tunnistaja kohustus anda ütlusi, kui ütluste andmisest keeldumiseks puudub seaduslik alus </w:t>
      </w:r>
      <w:proofErr w:type="spellStart"/>
      <w:r w:rsidRPr="00BA66D1">
        <w:rPr>
          <w:szCs w:val="24"/>
        </w:rPr>
        <w:t>KrMS</w:t>
      </w:r>
      <w:proofErr w:type="spellEnd"/>
      <w:r w:rsidRPr="00BA66D1">
        <w:rPr>
          <w:szCs w:val="24"/>
        </w:rPr>
        <w:t xml:space="preserve"> §-de 71-73 järgi. Nendesse sätetesse ei ole kavas teha muudatusi seonduvalt </w:t>
      </w:r>
      <w:proofErr w:type="spellStart"/>
      <w:r w:rsidRPr="00BA66D1">
        <w:rPr>
          <w:szCs w:val="24"/>
        </w:rPr>
        <w:t>KrMS</w:t>
      </w:r>
      <w:proofErr w:type="spellEnd"/>
      <w:r w:rsidRPr="00BA66D1">
        <w:rPr>
          <w:szCs w:val="24"/>
        </w:rPr>
        <w:t xml:space="preserve"> § 64</w:t>
      </w:r>
      <w:r w:rsidRPr="00BA66D1">
        <w:rPr>
          <w:szCs w:val="24"/>
          <w:vertAlign w:val="superscript"/>
        </w:rPr>
        <w:t>1</w:t>
      </w:r>
      <w:r w:rsidRPr="00BA66D1">
        <w:rPr>
          <w:szCs w:val="24"/>
        </w:rPr>
        <w:t xml:space="preserve"> </w:t>
      </w:r>
      <w:proofErr w:type="spellStart"/>
      <w:r w:rsidRPr="00BA66D1">
        <w:rPr>
          <w:szCs w:val="24"/>
        </w:rPr>
        <w:t>lg-s</w:t>
      </w:r>
      <w:proofErr w:type="spellEnd"/>
      <w:r w:rsidRPr="00BA66D1">
        <w:rPr>
          <w:szCs w:val="24"/>
        </w:rPr>
        <w:t xml:space="preserve"> 6 sätestatud põhimõttega. Selguse huvides tuleks </w:t>
      </w:r>
      <w:proofErr w:type="spellStart"/>
      <w:r w:rsidRPr="00BA66D1">
        <w:rPr>
          <w:szCs w:val="24"/>
        </w:rPr>
        <w:t>KrMS</w:t>
      </w:r>
      <w:proofErr w:type="spellEnd"/>
      <w:r w:rsidRPr="00BA66D1">
        <w:rPr>
          <w:szCs w:val="24"/>
        </w:rPr>
        <w:t xml:space="preserve"> § 64</w:t>
      </w:r>
      <w:r w:rsidRPr="00BA66D1">
        <w:rPr>
          <w:szCs w:val="24"/>
          <w:vertAlign w:val="superscript"/>
        </w:rPr>
        <w:t>1</w:t>
      </w:r>
      <w:r w:rsidRPr="00BA66D1">
        <w:rPr>
          <w:szCs w:val="24"/>
        </w:rPr>
        <w:t xml:space="preserve"> </w:t>
      </w:r>
      <w:proofErr w:type="spellStart"/>
      <w:r w:rsidRPr="00BA66D1">
        <w:rPr>
          <w:szCs w:val="24"/>
        </w:rPr>
        <w:t>lg-s</w:t>
      </w:r>
      <w:proofErr w:type="spellEnd"/>
      <w:r w:rsidRPr="00BA66D1">
        <w:rPr>
          <w:szCs w:val="24"/>
        </w:rPr>
        <w:t xml:space="preserve"> 6 kehtestatav põhimõte lisada ka </w:t>
      </w:r>
      <w:proofErr w:type="spellStart"/>
      <w:r w:rsidRPr="00BA66D1">
        <w:rPr>
          <w:szCs w:val="24"/>
        </w:rPr>
        <w:t>KrMS</w:t>
      </w:r>
      <w:proofErr w:type="spellEnd"/>
      <w:r w:rsidRPr="00BA66D1">
        <w:rPr>
          <w:szCs w:val="24"/>
        </w:rPr>
        <w:t xml:space="preserve"> §-desse 66, 71 või muudetavasse §-i 72. </w:t>
      </w:r>
    </w:p>
    <w:p w14:paraId="5A762933" w14:textId="77777777" w:rsidR="00BF3A39" w:rsidRDefault="00BF3A39" w:rsidP="00750827">
      <w:pPr>
        <w:tabs>
          <w:tab w:val="left" w:pos="0"/>
        </w:tabs>
        <w:jc w:val="both"/>
        <w:rPr>
          <w:szCs w:val="24"/>
        </w:rPr>
      </w:pPr>
    </w:p>
    <w:p w14:paraId="56C3FD7A" w14:textId="30EA33FB" w:rsidR="00502E92" w:rsidRDefault="00750827" w:rsidP="00750827">
      <w:pPr>
        <w:jc w:val="both"/>
        <w:rPr>
          <w:b/>
          <w:bCs/>
          <w:szCs w:val="24"/>
        </w:rPr>
      </w:pPr>
      <w:r>
        <w:rPr>
          <w:b/>
          <w:bCs/>
          <w:szCs w:val="24"/>
        </w:rPr>
        <w:t xml:space="preserve">3) </w:t>
      </w:r>
      <w:proofErr w:type="spellStart"/>
      <w:r w:rsidR="00BF3A39" w:rsidRPr="00BA66D1">
        <w:rPr>
          <w:b/>
          <w:bCs/>
          <w:szCs w:val="24"/>
        </w:rPr>
        <w:t>KrMS</w:t>
      </w:r>
      <w:proofErr w:type="spellEnd"/>
      <w:r w:rsidR="00BF3A39" w:rsidRPr="00BA66D1">
        <w:rPr>
          <w:b/>
          <w:bCs/>
          <w:szCs w:val="24"/>
        </w:rPr>
        <w:t xml:space="preserve"> § 64</w:t>
      </w:r>
      <w:r w:rsidR="00BF3A39" w:rsidRPr="00BA66D1">
        <w:rPr>
          <w:b/>
          <w:bCs/>
          <w:szCs w:val="24"/>
          <w:vertAlign w:val="superscript"/>
        </w:rPr>
        <w:t>2</w:t>
      </w:r>
      <w:r w:rsidR="00BF3A39" w:rsidRPr="00BA66D1">
        <w:rPr>
          <w:b/>
          <w:bCs/>
          <w:szCs w:val="24"/>
        </w:rPr>
        <w:t xml:space="preserve"> </w:t>
      </w:r>
    </w:p>
    <w:p w14:paraId="3E61CF0E" w14:textId="77777777" w:rsidR="00BF3A39" w:rsidRPr="00BA66D1" w:rsidRDefault="00BF3A39" w:rsidP="00750827">
      <w:pPr>
        <w:jc w:val="both"/>
        <w:rPr>
          <w:szCs w:val="24"/>
        </w:rPr>
      </w:pPr>
    </w:p>
    <w:p w14:paraId="49510F39" w14:textId="77777777" w:rsidR="00BF3A39" w:rsidRPr="00BA66D1" w:rsidRDefault="00BF3A39" w:rsidP="00750827">
      <w:pPr>
        <w:jc w:val="both"/>
        <w:rPr>
          <w:szCs w:val="24"/>
        </w:rPr>
      </w:pPr>
      <w:r>
        <w:rPr>
          <w:szCs w:val="24"/>
        </w:rPr>
        <w:t>Eelnõu näeb ette</w:t>
      </w:r>
      <w:r w:rsidRPr="00BA66D1">
        <w:rPr>
          <w:szCs w:val="24"/>
        </w:rPr>
        <w:t xml:space="preserve"> tõendite kogumiseks </w:t>
      </w:r>
      <w:proofErr w:type="spellStart"/>
      <w:r w:rsidRPr="00BA66D1">
        <w:rPr>
          <w:szCs w:val="24"/>
        </w:rPr>
        <w:t>üld</w:t>
      </w:r>
      <w:proofErr w:type="spellEnd"/>
      <w:r w:rsidRPr="00BA66D1">
        <w:rPr>
          <w:szCs w:val="24"/>
        </w:rPr>
        <w:t xml:space="preserve">- ja erinormid. </w:t>
      </w:r>
      <w:proofErr w:type="spellStart"/>
      <w:r w:rsidRPr="00BA66D1">
        <w:rPr>
          <w:szCs w:val="24"/>
        </w:rPr>
        <w:t>Üldnorm</w:t>
      </w:r>
      <w:proofErr w:type="spellEnd"/>
      <w:r w:rsidRPr="00BA66D1">
        <w:rPr>
          <w:szCs w:val="24"/>
        </w:rPr>
        <w:t xml:space="preserve"> (§ 64</w:t>
      </w:r>
      <w:r w:rsidRPr="00BA66D1">
        <w:rPr>
          <w:szCs w:val="24"/>
          <w:vertAlign w:val="superscript"/>
        </w:rPr>
        <w:t>2</w:t>
      </w:r>
      <w:r w:rsidRPr="00BA66D1">
        <w:rPr>
          <w:szCs w:val="24"/>
        </w:rPr>
        <w:t>) puudutab kõiki ametiprivileegide kandjaid, kuid erinormid (§ 91</w:t>
      </w:r>
      <w:r w:rsidRPr="00BA66D1">
        <w:rPr>
          <w:szCs w:val="24"/>
          <w:vertAlign w:val="superscript"/>
        </w:rPr>
        <w:t>2</w:t>
      </w:r>
      <w:r w:rsidRPr="00BA66D1">
        <w:rPr>
          <w:szCs w:val="24"/>
        </w:rPr>
        <w:t xml:space="preserve"> ja 91</w:t>
      </w:r>
      <w:r w:rsidRPr="00BA66D1">
        <w:rPr>
          <w:szCs w:val="24"/>
          <w:vertAlign w:val="superscript"/>
        </w:rPr>
        <w:t>3</w:t>
      </w:r>
      <w:r w:rsidRPr="00BA66D1">
        <w:rPr>
          <w:szCs w:val="24"/>
        </w:rPr>
        <w:t xml:space="preserve">) puudutavad advokaati ja kaitsjat. See, et advokaatide ja kaitsjate suhtes kohaldub erinorm, ei selgu üheselt </w:t>
      </w:r>
      <w:proofErr w:type="spellStart"/>
      <w:r w:rsidRPr="00BA66D1">
        <w:rPr>
          <w:szCs w:val="24"/>
        </w:rPr>
        <w:t>KrMS</w:t>
      </w:r>
      <w:proofErr w:type="spellEnd"/>
      <w:r w:rsidRPr="00BA66D1">
        <w:rPr>
          <w:szCs w:val="24"/>
        </w:rPr>
        <w:t xml:space="preserve"> §-st 64</w:t>
      </w:r>
      <w:r w:rsidRPr="00BA66D1">
        <w:rPr>
          <w:szCs w:val="24"/>
          <w:vertAlign w:val="superscript"/>
        </w:rPr>
        <w:t>2</w:t>
      </w:r>
      <w:r w:rsidRPr="00BA66D1">
        <w:rPr>
          <w:szCs w:val="24"/>
        </w:rPr>
        <w:t xml:space="preserve">. Seaduse selguse ja arusaadavuse huvides võiks olla </w:t>
      </w:r>
      <w:proofErr w:type="spellStart"/>
      <w:r w:rsidRPr="00BA66D1">
        <w:rPr>
          <w:szCs w:val="24"/>
        </w:rPr>
        <w:t>KrMS</w:t>
      </w:r>
      <w:proofErr w:type="spellEnd"/>
      <w:r w:rsidRPr="00BA66D1">
        <w:rPr>
          <w:szCs w:val="24"/>
        </w:rPr>
        <w:t xml:space="preserve"> §-s 64</w:t>
      </w:r>
      <w:r w:rsidRPr="00BA66D1">
        <w:rPr>
          <w:szCs w:val="24"/>
          <w:vertAlign w:val="superscript"/>
        </w:rPr>
        <w:t>2</w:t>
      </w:r>
      <w:r w:rsidRPr="00BA66D1">
        <w:rPr>
          <w:szCs w:val="24"/>
        </w:rPr>
        <w:t xml:space="preserve"> sõnaselgelt kirjas, et advokaatide ja kaitsjate ametiprivileegiga hõlmatud teavet sisaldavate tõendite kogumisel tuleb täiendavalt juhinduda ka </w:t>
      </w:r>
      <w:proofErr w:type="spellStart"/>
      <w:r w:rsidRPr="00BA66D1">
        <w:rPr>
          <w:szCs w:val="24"/>
        </w:rPr>
        <w:t>KrMS</w:t>
      </w:r>
      <w:proofErr w:type="spellEnd"/>
      <w:r w:rsidRPr="00BA66D1">
        <w:rPr>
          <w:szCs w:val="24"/>
        </w:rPr>
        <w:t xml:space="preserve"> §-dest 91</w:t>
      </w:r>
      <w:r w:rsidRPr="00BA66D1">
        <w:rPr>
          <w:szCs w:val="24"/>
          <w:vertAlign w:val="superscript"/>
        </w:rPr>
        <w:t>2</w:t>
      </w:r>
      <w:r w:rsidRPr="00BA66D1">
        <w:rPr>
          <w:szCs w:val="24"/>
        </w:rPr>
        <w:t xml:space="preserve"> ja 91</w:t>
      </w:r>
      <w:r w:rsidRPr="00BA66D1">
        <w:rPr>
          <w:szCs w:val="24"/>
          <w:vertAlign w:val="superscript"/>
        </w:rPr>
        <w:t>3</w:t>
      </w:r>
      <w:r w:rsidRPr="00BA66D1">
        <w:rPr>
          <w:szCs w:val="24"/>
        </w:rPr>
        <w:t>.</w:t>
      </w:r>
    </w:p>
    <w:p w14:paraId="5998F8CC" w14:textId="77777777" w:rsidR="00BF3A39" w:rsidRDefault="00BF3A39" w:rsidP="003362D7">
      <w:pPr>
        <w:tabs>
          <w:tab w:val="left" w:pos="0"/>
        </w:tabs>
        <w:jc w:val="both"/>
        <w:rPr>
          <w:szCs w:val="24"/>
        </w:rPr>
      </w:pPr>
    </w:p>
    <w:p w14:paraId="3A6A51FE" w14:textId="017DE3D0" w:rsidR="00DE6119" w:rsidRPr="0001133E" w:rsidRDefault="00750827" w:rsidP="003362D7">
      <w:pPr>
        <w:tabs>
          <w:tab w:val="left" w:pos="0"/>
        </w:tabs>
        <w:jc w:val="both"/>
        <w:rPr>
          <w:b/>
          <w:bCs/>
          <w:szCs w:val="24"/>
        </w:rPr>
      </w:pPr>
      <w:r>
        <w:rPr>
          <w:b/>
          <w:bCs/>
          <w:szCs w:val="24"/>
        </w:rPr>
        <w:t>4</w:t>
      </w:r>
      <w:r w:rsidR="00DE6119" w:rsidRPr="0001133E">
        <w:rPr>
          <w:b/>
          <w:bCs/>
          <w:szCs w:val="24"/>
        </w:rPr>
        <w:t xml:space="preserve">) </w:t>
      </w:r>
      <w:proofErr w:type="spellStart"/>
      <w:r w:rsidR="008A6815" w:rsidRPr="0001133E">
        <w:rPr>
          <w:b/>
          <w:bCs/>
          <w:szCs w:val="24"/>
        </w:rPr>
        <w:t>KrMS</w:t>
      </w:r>
      <w:proofErr w:type="spellEnd"/>
      <w:r w:rsidR="008A6815" w:rsidRPr="0001133E">
        <w:rPr>
          <w:b/>
          <w:bCs/>
          <w:szCs w:val="24"/>
        </w:rPr>
        <w:t xml:space="preserve"> § </w:t>
      </w:r>
      <w:r w:rsidR="0091412C" w:rsidRPr="0001133E">
        <w:rPr>
          <w:b/>
          <w:bCs/>
          <w:szCs w:val="24"/>
        </w:rPr>
        <w:t>64</w:t>
      </w:r>
      <w:r w:rsidR="0091412C" w:rsidRPr="0001133E">
        <w:rPr>
          <w:b/>
          <w:bCs/>
          <w:szCs w:val="24"/>
          <w:vertAlign w:val="superscript"/>
        </w:rPr>
        <w:t>2</w:t>
      </w:r>
      <w:r w:rsidR="0091412C" w:rsidRPr="0001133E">
        <w:rPr>
          <w:b/>
          <w:bCs/>
          <w:szCs w:val="24"/>
        </w:rPr>
        <w:t xml:space="preserve"> lg 1</w:t>
      </w:r>
    </w:p>
    <w:p w14:paraId="1AF9F5FF" w14:textId="77777777" w:rsidR="0001133E" w:rsidRDefault="0001133E" w:rsidP="003362D7">
      <w:pPr>
        <w:tabs>
          <w:tab w:val="left" w:pos="0"/>
        </w:tabs>
        <w:jc w:val="both"/>
        <w:rPr>
          <w:szCs w:val="24"/>
        </w:rPr>
      </w:pPr>
    </w:p>
    <w:p w14:paraId="135AA942" w14:textId="19E38272" w:rsidR="00346DD7" w:rsidRDefault="00346DD7" w:rsidP="00346DD7">
      <w:pPr>
        <w:tabs>
          <w:tab w:val="left" w:pos="0"/>
        </w:tabs>
        <w:jc w:val="both"/>
        <w:rPr>
          <w:szCs w:val="24"/>
        </w:rPr>
      </w:pPr>
      <w:r w:rsidRPr="00346DD7">
        <w:rPr>
          <w:szCs w:val="24"/>
        </w:rPr>
        <w:t xml:space="preserve">Sätte kohaselt võib ametiprivileegiga hõlmatud teavet sisaldavat tõendit koguda kohtu või eeluurimiskohtuniku loal, </w:t>
      </w:r>
      <w:r w:rsidRPr="00346DD7">
        <w:rPr>
          <w:i/>
          <w:iCs/>
          <w:szCs w:val="24"/>
        </w:rPr>
        <w:t>kui käesolevas seaduses ei ole sätestatud teisiti</w:t>
      </w:r>
      <w:r w:rsidRPr="00346DD7">
        <w:rPr>
          <w:szCs w:val="24"/>
        </w:rPr>
        <w:t>. Kehtiv sõnastus jätab siiski ebaselgeks, millised on need konkreetsed juhud, millele viide „kui seaduses ei ole sätestatud teisiti“ osutab, ning millistel alustel on võimalik ametiprivileegiga kaetud teavet koguda ilma kohtu või eeluurimiskohtuniku loata.</w:t>
      </w:r>
      <w:r w:rsidR="007B1905">
        <w:rPr>
          <w:szCs w:val="24"/>
        </w:rPr>
        <w:t xml:space="preserve"> </w:t>
      </w:r>
      <w:r w:rsidRPr="00346DD7">
        <w:rPr>
          <w:szCs w:val="24"/>
        </w:rPr>
        <w:t>Eelkõige jääb arusaamatuks, kas säte hõlmab üksnes olukordi, kus klient on vabastanud advokaadi ametiprivileegist või saladuse hoidmise kohustusest. Sellisel juhul ei oleks teave enam oma olemuselt ametiprivileegiga kaetud ning eriregulatsiooni vajadus jääb küsitavaks. Kui aga on ette nähtud ka muid juhtumeid, mil ametiprivileegiga kaetud teavet võib koguda, peab see seadusest selgesõnaliselt ja üheselt nähtuma.</w:t>
      </w:r>
    </w:p>
    <w:p w14:paraId="055EEF6C" w14:textId="77777777" w:rsidR="00763E89" w:rsidRPr="00346DD7" w:rsidRDefault="00763E89" w:rsidP="00346DD7">
      <w:pPr>
        <w:tabs>
          <w:tab w:val="left" w:pos="0"/>
        </w:tabs>
        <w:jc w:val="both"/>
        <w:rPr>
          <w:szCs w:val="24"/>
        </w:rPr>
      </w:pPr>
    </w:p>
    <w:p w14:paraId="4A674ABB" w14:textId="58AAEFE1" w:rsidR="00346DD7" w:rsidRDefault="003C0A40" w:rsidP="005B4D4C">
      <w:pPr>
        <w:tabs>
          <w:tab w:val="left" w:pos="0"/>
        </w:tabs>
        <w:jc w:val="both"/>
        <w:rPr>
          <w:szCs w:val="24"/>
        </w:rPr>
      </w:pPr>
      <w:r>
        <w:rPr>
          <w:szCs w:val="24"/>
        </w:rPr>
        <w:t>S</w:t>
      </w:r>
      <w:r w:rsidR="00346DD7" w:rsidRPr="00346DD7">
        <w:rPr>
          <w:szCs w:val="24"/>
        </w:rPr>
        <w:t xml:space="preserve">eadus </w:t>
      </w:r>
      <w:r>
        <w:rPr>
          <w:szCs w:val="24"/>
        </w:rPr>
        <w:t>peab</w:t>
      </w:r>
      <w:r w:rsidR="00346DD7" w:rsidRPr="00346DD7">
        <w:rPr>
          <w:szCs w:val="24"/>
        </w:rPr>
        <w:t xml:space="preserve"> ammendavalt</w:t>
      </w:r>
      <w:r>
        <w:rPr>
          <w:szCs w:val="24"/>
        </w:rPr>
        <w:t xml:space="preserve"> määratlema</w:t>
      </w:r>
      <w:r w:rsidR="005D2F00">
        <w:rPr>
          <w:szCs w:val="24"/>
        </w:rPr>
        <w:t xml:space="preserve">, </w:t>
      </w:r>
      <w:r w:rsidR="00346DD7" w:rsidRPr="005D2F00">
        <w:rPr>
          <w:szCs w:val="24"/>
        </w:rPr>
        <w:t>millistel konkreetsetel alustel on ametiprivileegiga kaetud teabe kogumine lubatav;</w:t>
      </w:r>
      <w:r w:rsidR="005B4D4C">
        <w:rPr>
          <w:szCs w:val="24"/>
        </w:rPr>
        <w:t xml:space="preserve"> </w:t>
      </w:r>
      <w:r w:rsidR="00346DD7" w:rsidRPr="005B4D4C">
        <w:rPr>
          <w:szCs w:val="24"/>
        </w:rPr>
        <w:t>millisel juhul on selleks nõutav kohtu või eeluurimiskohtuniku luba</w:t>
      </w:r>
      <w:r w:rsidR="005B4D4C">
        <w:rPr>
          <w:szCs w:val="24"/>
        </w:rPr>
        <w:t xml:space="preserve"> ning </w:t>
      </w:r>
      <w:r w:rsidR="00346DD7" w:rsidRPr="00346DD7">
        <w:rPr>
          <w:szCs w:val="24"/>
        </w:rPr>
        <w:t>kas ja millistel juhtudel on ette nähtud muu pädeva isiku või asutuse luba ning kes see isik on.</w:t>
      </w:r>
      <w:r w:rsidR="000E52B9">
        <w:rPr>
          <w:szCs w:val="24"/>
        </w:rPr>
        <w:t xml:space="preserve"> </w:t>
      </w:r>
      <w:r w:rsidR="000E52B9" w:rsidRPr="00346DD7">
        <w:rPr>
          <w:szCs w:val="24"/>
        </w:rPr>
        <w:t>Võrdlusena võib esile tuua riigisaladusega kaetud teabe regulatsiooni, kus seadus sätestab selged ja konkreetsed alused ning menetluslikud garantiid, sealhulgas kohtu loa nõude, enne kui sellist teavet võib koguda või toimikusse lisada.</w:t>
      </w:r>
    </w:p>
    <w:p w14:paraId="6534A054" w14:textId="77777777" w:rsidR="00377503" w:rsidRDefault="00377503" w:rsidP="005B4D4C">
      <w:pPr>
        <w:tabs>
          <w:tab w:val="left" w:pos="0"/>
        </w:tabs>
        <w:jc w:val="both"/>
      </w:pPr>
    </w:p>
    <w:p w14:paraId="470AC76C" w14:textId="10080192" w:rsidR="52AA52A6" w:rsidRDefault="00763E89" w:rsidP="1AF521A9">
      <w:pPr>
        <w:tabs>
          <w:tab w:val="left" w:pos="0"/>
        </w:tabs>
        <w:jc w:val="both"/>
      </w:pPr>
      <w:r>
        <w:t>Teeme ettepaneku § 64</w:t>
      </w:r>
      <w:r w:rsidRPr="00763E89">
        <w:rPr>
          <w:vertAlign w:val="superscript"/>
        </w:rPr>
        <w:t>2</w:t>
      </w:r>
      <w:r>
        <w:t xml:space="preserve"> lg 1 sõnastada alljärgnevalt:</w:t>
      </w:r>
    </w:p>
    <w:p w14:paraId="461A2D82" w14:textId="1ACA21B8" w:rsidR="1AF521A9" w:rsidRDefault="1AF521A9" w:rsidP="1AF521A9">
      <w:pPr>
        <w:tabs>
          <w:tab w:val="left" w:pos="0"/>
        </w:tabs>
        <w:jc w:val="both"/>
      </w:pPr>
    </w:p>
    <w:p w14:paraId="5393F1FF" w14:textId="4DB8E968" w:rsidR="1AF521A9" w:rsidRDefault="002502DB" w:rsidP="003278D0">
      <w:pPr>
        <w:spacing w:line="250" w:lineRule="auto"/>
        <w:ind w:left="-5" w:hanging="10"/>
        <w:jc w:val="both"/>
        <w:rPr>
          <w:rFonts w:eastAsia="Times New Roman"/>
          <w:color w:val="000000" w:themeColor="text1"/>
          <w:szCs w:val="24"/>
        </w:rPr>
      </w:pPr>
      <w:r>
        <w:rPr>
          <w:rFonts w:eastAsia="Times New Roman"/>
          <w:color w:val="000000" w:themeColor="text1"/>
          <w:szCs w:val="24"/>
        </w:rPr>
        <w:t>„</w:t>
      </w:r>
      <w:r w:rsidR="52AA52A6" w:rsidRPr="1AF521A9">
        <w:rPr>
          <w:rFonts w:eastAsia="Times New Roman"/>
          <w:color w:val="000000" w:themeColor="text1"/>
          <w:szCs w:val="24"/>
        </w:rPr>
        <w:t>(1) Ametiprivileegiga hõlmatud teavet sisaldavat tõendit võib koguda üksnes kohtu või eeluurimiskohtuniku loal. Luba antakse, kui:</w:t>
      </w:r>
      <w:r>
        <w:rPr>
          <w:rFonts w:eastAsia="Times New Roman"/>
          <w:color w:val="000000" w:themeColor="text1"/>
          <w:szCs w:val="24"/>
        </w:rPr>
        <w:t xml:space="preserve"> /…/ </w:t>
      </w:r>
      <w:r w:rsidR="00763E89">
        <w:rPr>
          <w:rFonts w:eastAsia="Times New Roman"/>
          <w:color w:val="000000" w:themeColor="text1"/>
          <w:szCs w:val="24"/>
        </w:rPr>
        <w:t>“</w:t>
      </w:r>
      <w:r w:rsidR="52AA52A6" w:rsidRPr="1AF521A9">
        <w:rPr>
          <w:rFonts w:eastAsia="Times New Roman"/>
          <w:color w:val="000000" w:themeColor="text1"/>
          <w:szCs w:val="24"/>
        </w:rPr>
        <w:t xml:space="preserve">  </w:t>
      </w:r>
    </w:p>
    <w:p w14:paraId="6D12D2DA" w14:textId="77777777" w:rsidR="007C46F7" w:rsidRDefault="007C46F7" w:rsidP="003278D0">
      <w:pPr>
        <w:spacing w:line="250" w:lineRule="auto"/>
        <w:ind w:left="-5" w:hanging="10"/>
        <w:jc w:val="both"/>
        <w:rPr>
          <w:rFonts w:eastAsia="Times New Roman"/>
          <w:color w:val="000000" w:themeColor="text1"/>
          <w:szCs w:val="24"/>
        </w:rPr>
      </w:pPr>
    </w:p>
    <w:p w14:paraId="6EC8855A" w14:textId="77777777" w:rsidR="007C46F7" w:rsidRDefault="007C46F7" w:rsidP="003278D0">
      <w:pPr>
        <w:spacing w:line="250" w:lineRule="auto"/>
        <w:ind w:left="-5" w:hanging="10"/>
        <w:jc w:val="both"/>
        <w:rPr>
          <w:rFonts w:eastAsia="Times New Roman"/>
          <w:color w:val="000000" w:themeColor="text1"/>
          <w:szCs w:val="24"/>
        </w:rPr>
      </w:pPr>
    </w:p>
    <w:p w14:paraId="6102B797" w14:textId="77777777" w:rsidR="003278D0" w:rsidRPr="003278D0" w:rsidRDefault="003278D0" w:rsidP="003278D0">
      <w:pPr>
        <w:spacing w:line="250" w:lineRule="auto"/>
        <w:jc w:val="both"/>
        <w:rPr>
          <w:rFonts w:eastAsia="Times New Roman"/>
          <w:color w:val="000000" w:themeColor="text1"/>
          <w:szCs w:val="24"/>
        </w:rPr>
      </w:pPr>
    </w:p>
    <w:p w14:paraId="6BE253C9" w14:textId="75D17773" w:rsidR="00377503" w:rsidRDefault="00750827" w:rsidP="003278D0">
      <w:pPr>
        <w:tabs>
          <w:tab w:val="left" w:pos="0"/>
        </w:tabs>
        <w:jc w:val="both"/>
        <w:rPr>
          <w:b/>
          <w:bCs/>
          <w:szCs w:val="24"/>
        </w:rPr>
      </w:pPr>
      <w:r>
        <w:rPr>
          <w:b/>
          <w:bCs/>
          <w:szCs w:val="24"/>
        </w:rPr>
        <w:lastRenderedPageBreak/>
        <w:t>5</w:t>
      </w:r>
      <w:r w:rsidR="00377503" w:rsidRPr="00377503">
        <w:rPr>
          <w:b/>
          <w:bCs/>
          <w:szCs w:val="24"/>
        </w:rPr>
        <w:t xml:space="preserve">) </w:t>
      </w:r>
      <w:proofErr w:type="spellStart"/>
      <w:r w:rsidR="00377503" w:rsidRPr="00377503">
        <w:rPr>
          <w:b/>
          <w:bCs/>
          <w:szCs w:val="24"/>
        </w:rPr>
        <w:t>KrMS</w:t>
      </w:r>
      <w:proofErr w:type="spellEnd"/>
      <w:r w:rsidR="00377503" w:rsidRPr="00377503">
        <w:rPr>
          <w:b/>
          <w:bCs/>
          <w:szCs w:val="24"/>
        </w:rPr>
        <w:t xml:space="preserve"> § 64</w:t>
      </w:r>
      <w:r w:rsidR="00377503" w:rsidRPr="00377503">
        <w:rPr>
          <w:b/>
          <w:bCs/>
          <w:szCs w:val="24"/>
          <w:vertAlign w:val="superscript"/>
        </w:rPr>
        <w:t>2</w:t>
      </w:r>
      <w:r w:rsidR="00377503" w:rsidRPr="00377503">
        <w:rPr>
          <w:b/>
          <w:bCs/>
          <w:szCs w:val="24"/>
        </w:rPr>
        <w:t xml:space="preserve"> lg 1 p 1-2</w:t>
      </w:r>
    </w:p>
    <w:p w14:paraId="3DCCEF1D" w14:textId="77777777" w:rsidR="003278D0" w:rsidRDefault="003278D0" w:rsidP="003278D0">
      <w:pPr>
        <w:tabs>
          <w:tab w:val="left" w:pos="0"/>
        </w:tabs>
        <w:jc w:val="both"/>
        <w:rPr>
          <w:b/>
          <w:bCs/>
          <w:szCs w:val="24"/>
        </w:rPr>
      </w:pPr>
    </w:p>
    <w:p w14:paraId="0CFE0355" w14:textId="3C5906B5" w:rsidR="007F0734" w:rsidRDefault="00991E1D" w:rsidP="003278D0">
      <w:pPr>
        <w:pStyle w:val="NormalWeb"/>
        <w:spacing w:before="0" w:beforeAutospacing="0" w:after="0" w:afterAutospacing="0"/>
        <w:jc w:val="both"/>
      </w:pPr>
      <w:r>
        <w:t xml:space="preserve">Kavandatava </w:t>
      </w:r>
      <w:r w:rsidR="00373E8D">
        <w:t>§ 64</w:t>
      </w:r>
      <w:r w:rsidR="00373E8D" w:rsidRPr="1AF521A9">
        <w:rPr>
          <w:vertAlign w:val="superscript"/>
        </w:rPr>
        <w:t>2</w:t>
      </w:r>
      <w:r w:rsidR="00373E8D">
        <w:t xml:space="preserve"> lg 1 p-de 1 ja 2 kohaselt</w:t>
      </w:r>
      <w:r w:rsidR="007F0734">
        <w:t xml:space="preserve"> võib ametiprivileegiga hõlmatud teavet sisaldavat tõendit koguda</w:t>
      </w:r>
      <w:r w:rsidR="007372F7">
        <w:t>,</w:t>
      </w:r>
      <w:r w:rsidR="007F0734">
        <w:t xml:space="preserve">  kui</w:t>
      </w:r>
      <w:r w:rsidR="00576A78">
        <w:t xml:space="preserve"> </w:t>
      </w:r>
      <w:r w:rsidR="007F0734">
        <w:t>isik, kelle kaitseks on saladuse hoidmise kohustus on kehtestatud, on oma käitumisega loobunud saladuse hoidmisest</w:t>
      </w:r>
      <w:r w:rsidR="00576A78">
        <w:t xml:space="preserve"> või </w:t>
      </w:r>
      <w:r w:rsidR="007F0734">
        <w:t>teave ei ole enam saladuses menetleja tegevusest sõltumatutel põhjustel.</w:t>
      </w:r>
    </w:p>
    <w:p w14:paraId="355FC00C" w14:textId="6CDDD482" w:rsidR="007F0734" w:rsidRDefault="007F0734" w:rsidP="007F0734">
      <w:pPr>
        <w:pStyle w:val="NormalWeb"/>
        <w:jc w:val="both"/>
      </w:pPr>
      <w:r>
        <w:t>Punkti 1 puhul ei ole võimalik piiritleda, millises ulatuses ja millistel asjaoludel saab lugeda, et isik on „oma käitumisega loobunud saladuse hoidmisest“. Eriti problemaatiline on see, et säte ei erista teadlikku ja tahtlikku loobumist ettevaatamatusest, lohakusest või juhuslikest asjaoludest. Ametiprivileeg ei saa langeda üksnes seetõttu, et isik ei ole olnud piisavalt tähelepanelik või on sattunud ootamatusse olukorda.</w:t>
      </w:r>
    </w:p>
    <w:p w14:paraId="35575989" w14:textId="601EDC9B" w:rsidR="007F0734" w:rsidRDefault="007F0734" w:rsidP="007F0734">
      <w:pPr>
        <w:pStyle w:val="NormalWeb"/>
        <w:jc w:val="both"/>
      </w:pPr>
      <w:r>
        <w:t xml:space="preserve">Seetõttu on vältimatult vajalik täpsustada </w:t>
      </w:r>
      <w:r w:rsidR="000D1CDA">
        <w:t>(</w:t>
      </w:r>
      <w:r>
        <w:t>vähemalt seletuskirjas</w:t>
      </w:r>
      <w:r w:rsidR="000D1CDA">
        <w:t>)</w:t>
      </w:r>
      <w:r>
        <w:t xml:space="preserve">, et punktis 1 nimetatud loobumine eeldab </w:t>
      </w:r>
      <w:r w:rsidRPr="00073E0B">
        <w:rPr>
          <w:rStyle w:val="Strong"/>
          <w:b w:val="0"/>
          <w:bCs w:val="0"/>
        </w:rPr>
        <w:t>teadlikku ja tahtlikku käitumist</w:t>
      </w:r>
      <w:r>
        <w:t>, millest peab objektiivselt ja üheselt nähtuma isiku soov loobuda ametiprivileegi kaitsest. Tegemist peab olema selgelt tajutava elulise asjaoluga, mis arusaadavalt signaliseerib ka ametiprivileegiga isikule, et saladuse hoidmise kohustus ei kohaldu enam. Sellist signaali ei saa tuletada pelgalt hooletusest, juhuslikust käitumisest ega kolmandate isikute tegevusest.</w:t>
      </w:r>
    </w:p>
    <w:p w14:paraId="30788A65" w14:textId="77E01DFA" w:rsidR="007F0734" w:rsidRDefault="007F0734" w:rsidP="007F0734">
      <w:pPr>
        <w:pStyle w:val="NormalWeb"/>
        <w:jc w:val="both"/>
      </w:pPr>
      <w:r>
        <w:t>Punkt 2 on oma olemuselt veelgi problemaatilisem. Viide sellele, et teave ei ole enam saladuses „menetleja tegevusest sõltumatutel põhjustel“, avab ametiprivileegi kaitseala ebamääraselt ja sisuliselt piiritult. Praktikas võib see hõlmata väga erinevaid olukordi, sealhulgas andmelekked, vargused, vägivallajuhtumid või küberrünnakud, kus ametiprivileegiga isikul või tema kliendil ei ole võimalik menetleja tegevusetust või sõltumatust usaldusväärselt hinnata ega hiljem ka tõendada.</w:t>
      </w:r>
      <w:r w:rsidR="00073E0B">
        <w:t xml:space="preserve"> </w:t>
      </w:r>
      <w:r>
        <w:t>Näite</w:t>
      </w:r>
      <w:r w:rsidR="00073E0B">
        <w:t>na</w:t>
      </w:r>
      <w:r>
        <w:t xml:space="preserve"> </w:t>
      </w:r>
      <w:r w:rsidR="00073E0B">
        <w:t>võib tuua olukorra</w:t>
      </w:r>
      <w:r>
        <w:t>, kus menetleja leiab juhuslikult dokumendi avalikust ruumist</w:t>
      </w:r>
      <w:r w:rsidR="00F74378">
        <w:t>.</w:t>
      </w:r>
    </w:p>
    <w:p w14:paraId="31FBBBBC" w14:textId="77777777" w:rsidR="00AA5660" w:rsidRDefault="00AA5660" w:rsidP="1AF521A9">
      <w:pPr>
        <w:pStyle w:val="NormalWeb"/>
        <w:jc w:val="both"/>
      </w:pPr>
      <w:r>
        <w:t xml:space="preserve">Teeme ettepaneku </w:t>
      </w:r>
      <w:proofErr w:type="spellStart"/>
      <w:r>
        <w:t>KrMS</w:t>
      </w:r>
      <w:proofErr w:type="spellEnd"/>
      <w:r>
        <w:t xml:space="preserve"> § 64</w:t>
      </w:r>
      <w:r w:rsidRPr="00BF3A39">
        <w:rPr>
          <w:vertAlign w:val="superscript"/>
        </w:rPr>
        <w:t>2</w:t>
      </w:r>
      <w:r>
        <w:t xml:space="preserve"> lg 1 p 1 sõnastada alljärgnevalt:</w:t>
      </w:r>
    </w:p>
    <w:p w14:paraId="65F51E8D" w14:textId="23EE67FA" w:rsidR="51A581D5" w:rsidRDefault="00AA5660" w:rsidP="00AA5660">
      <w:pPr>
        <w:spacing w:after="148" w:line="250" w:lineRule="auto"/>
      </w:pPr>
      <w:r>
        <w:rPr>
          <w:rFonts w:eastAsia="Times New Roman"/>
          <w:color w:val="000000" w:themeColor="text1"/>
          <w:szCs w:val="24"/>
        </w:rPr>
        <w:t xml:space="preserve">„1) </w:t>
      </w:r>
      <w:r w:rsidR="51A581D5" w:rsidRPr="00AA5660">
        <w:rPr>
          <w:rFonts w:eastAsia="Times New Roman"/>
          <w:color w:val="000000" w:themeColor="text1"/>
          <w:szCs w:val="24"/>
        </w:rPr>
        <w:t>isik, kelle kaitseks on saladuse hoidmise kohustus kehtestatud, on oma käitumisega teadlikult ja tahtlikult loobunud saladuse hoidmisest;</w:t>
      </w:r>
      <w:r>
        <w:rPr>
          <w:rFonts w:eastAsia="Times New Roman"/>
          <w:color w:val="000000" w:themeColor="text1"/>
          <w:szCs w:val="24"/>
        </w:rPr>
        <w:t>“</w:t>
      </w:r>
      <w:r w:rsidR="51A581D5" w:rsidRPr="00AA5660">
        <w:rPr>
          <w:rFonts w:eastAsia="Times New Roman"/>
          <w:color w:val="000000" w:themeColor="text1"/>
          <w:szCs w:val="24"/>
        </w:rPr>
        <w:t xml:space="preserve"> </w:t>
      </w:r>
      <w:r w:rsidR="51A581D5" w:rsidRPr="1AF521A9">
        <w:t xml:space="preserve"> </w:t>
      </w:r>
    </w:p>
    <w:p w14:paraId="1EF7EDE8" w14:textId="1A61949E" w:rsidR="1AF521A9" w:rsidRDefault="003278D0" w:rsidP="1AF521A9">
      <w:pPr>
        <w:pStyle w:val="NormalWeb"/>
        <w:jc w:val="both"/>
      </w:pPr>
      <w:r>
        <w:t xml:space="preserve">Eeltoodust tulenevalt teeme </w:t>
      </w:r>
      <w:r w:rsidR="00AA5660">
        <w:t xml:space="preserve">ka </w:t>
      </w:r>
      <w:r>
        <w:t xml:space="preserve">ettepaneku </w:t>
      </w:r>
      <w:r>
        <w:rPr>
          <w:rStyle w:val="Strong"/>
          <w:b w:val="0"/>
          <w:bCs w:val="0"/>
        </w:rPr>
        <w:t>eelnõust jätta välja § 64</w:t>
      </w:r>
      <w:r w:rsidRPr="0096663F">
        <w:rPr>
          <w:rStyle w:val="Strong"/>
          <w:b w:val="0"/>
          <w:bCs w:val="0"/>
          <w:vertAlign w:val="superscript"/>
        </w:rPr>
        <w:t>2</w:t>
      </w:r>
      <w:r w:rsidR="0096663F">
        <w:rPr>
          <w:rStyle w:val="Strong"/>
          <w:b w:val="0"/>
          <w:bCs w:val="0"/>
        </w:rPr>
        <w:t xml:space="preserve"> lg 1</w:t>
      </w:r>
      <w:r w:rsidRPr="1AF521A9">
        <w:rPr>
          <w:rStyle w:val="Strong"/>
          <w:b w:val="0"/>
          <w:bCs w:val="0"/>
        </w:rPr>
        <w:t xml:space="preserve"> punkt</w:t>
      </w:r>
      <w:r w:rsidR="00A4634C">
        <w:rPr>
          <w:rStyle w:val="Strong"/>
          <w:b w:val="0"/>
          <w:bCs w:val="0"/>
        </w:rPr>
        <w:t>i</w:t>
      </w:r>
      <w:r w:rsidRPr="1AF521A9">
        <w:rPr>
          <w:rStyle w:val="Strong"/>
          <w:b w:val="0"/>
          <w:bCs w:val="0"/>
        </w:rPr>
        <w:t xml:space="preserve"> 2</w:t>
      </w:r>
      <w:r>
        <w:t xml:space="preserve">, kuna see ei ole piisavalt piiritletav ega kooskõlas ametiprivileegi olemusega ning </w:t>
      </w:r>
      <w:r w:rsidRPr="1AF521A9">
        <w:rPr>
          <w:rStyle w:val="Strong"/>
          <w:b w:val="0"/>
          <w:bCs w:val="0"/>
        </w:rPr>
        <w:t>piirata punkt 1 kohaldamist üksnes teadliku ja tahtliku saladuse hoidmisest loobumisega</w:t>
      </w:r>
      <w:r>
        <w:t xml:space="preserve"> ning </w:t>
      </w:r>
      <w:r w:rsidRPr="1AF521A9">
        <w:rPr>
          <w:rStyle w:val="Strong"/>
          <w:b w:val="0"/>
          <w:bCs w:val="0"/>
        </w:rPr>
        <w:t>loetleda ammendavalt konkreetsed olukorrad</w:t>
      </w:r>
      <w:r>
        <w:t>, millal võib lugeda ametiprivileegist loobumise toimunuks.</w:t>
      </w:r>
    </w:p>
    <w:p w14:paraId="2EEF74E3" w14:textId="10C67B1A" w:rsidR="00377503" w:rsidRDefault="001100C2" w:rsidP="1AF521A9">
      <w:pPr>
        <w:tabs>
          <w:tab w:val="left" w:pos="0"/>
        </w:tabs>
        <w:jc w:val="both"/>
        <w:rPr>
          <w:b/>
          <w:bCs/>
        </w:rPr>
      </w:pPr>
      <w:r w:rsidRPr="1AF521A9">
        <w:rPr>
          <w:b/>
          <w:bCs/>
        </w:rPr>
        <w:t>6</w:t>
      </w:r>
      <w:r w:rsidR="000B70CB" w:rsidRPr="1AF521A9">
        <w:rPr>
          <w:b/>
          <w:bCs/>
        </w:rPr>
        <w:t xml:space="preserve">) </w:t>
      </w:r>
      <w:proofErr w:type="spellStart"/>
      <w:r w:rsidR="00F77441" w:rsidRPr="1AF521A9">
        <w:rPr>
          <w:b/>
          <w:bCs/>
        </w:rPr>
        <w:t>KrMS</w:t>
      </w:r>
      <w:proofErr w:type="spellEnd"/>
      <w:r w:rsidR="00F77441" w:rsidRPr="1AF521A9">
        <w:rPr>
          <w:b/>
          <w:bCs/>
        </w:rPr>
        <w:t xml:space="preserve"> § </w:t>
      </w:r>
      <w:r w:rsidR="00793AED" w:rsidRPr="1AF521A9">
        <w:rPr>
          <w:b/>
          <w:bCs/>
        </w:rPr>
        <w:t>64</w:t>
      </w:r>
      <w:r w:rsidR="00793AED" w:rsidRPr="1AF521A9">
        <w:rPr>
          <w:b/>
          <w:bCs/>
          <w:vertAlign w:val="superscript"/>
        </w:rPr>
        <w:t>2</w:t>
      </w:r>
      <w:r w:rsidR="00793AED" w:rsidRPr="1AF521A9">
        <w:rPr>
          <w:b/>
          <w:bCs/>
        </w:rPr>
        <w:t xml:space="preserve"> lg </w:t>
      </w:r>
      <w:r w:rsidR="00B465BA" w:rsidRPr="1AF521A9">
        <w:rPr>
          <w:b/>
          <w:bCs/>
        </w:rPr>
        <w:t xml:space="preserve">1 p </w:t>
      </w:r>
      <w:r w:rsidR="00D13932" w:rsidRPr="1AF521A9">
        <w:rPr>
          <w:b/>
          <w:bCs/>
        </w:rPr>
        <w:t>3</w:t>
      </w:r>
    </w:p>
    <w:p w14:paraId="24C8BE09" w14:textId="77777777" w:rsidR="00D13932" w:rsidRDefault="00D13932" w:rsidP="007F0734">
      <w:pPr>
        <w:tabs>
          <w:tab w:val="left" w:pos="0"/>
        </w:tabs>
        <w:jc w:val="both"/>
        <w:rPr>
          <w:b/>
          <w:bCs/>
          <w:szCs w:val="24"/>
        </w:rPr>
      </w:pPr>
    </w:p>
    <w:p w14:paraId="73E55567" w14:textId="50756E42" w:rsidR="00502E92" w:rsidRDefault="00485737" w:rsidP="00EB550B">
      <w:pPr>
        <w:tabs>
          <w:tab w:val="left" w:pos="0"/>
        </w:tabs>
        <w:jc w:val="both"/>
        <w:rPr>
          <w:szCs w:val="24"/>
        </w:rPr>
      </w:pPr>
      <w:r>
        <w:rPr>
          <w:szCs w:val="24"/>
        </w:rPr>
        <w:t xml:space="preserve">Kavandatav </w:t>
      </w:r>
      <w:proofErr w:type="spellStart"/>
      <w:r w:rsidR="006C71B4">
        <w:rPr>
          <w:szCs w:val="24"/>
        </w:rPr>
        <w:t>KrMS</w:t>
      </w:r>
      <w:proofErr w:type="spellEnd"/>
      <w:r w:rsidR="006C71B4">
        <w:rPr>
          <w:szCs w:val="24"/>
        </w:rPr>
        <w:t xml:space="preserve"> </w:t>
      </w:r>
      <w:r w:rsidR="006C71B4" w:rsidRPr="00F920F6">
        <w:rPr>
          <w:szCs w:val="24"/>
        </w:rPr>
        <w:t>§ 64</w:t>
      </w:r>
      <w:r w:rsidR="006C71B4" w:rsidRPr="00F920F6">
        <w:rPr>
          <w:szCs w:val="24"/>
          <w:vertAlign w:val="superscript"/>
        </w:rPr>
        <w:t>2</w:t>
      </w:r>
      <w:r w:rsidR="006C71B4" w:rsidRPr="00F920F6">
        <w:rPr>
          <w:szCs w:val="24"/>
        </w:rPr>
        <w:t xml:space="preserve"> lg </w:t>
      </w:r>
      <w:r w:rsidR="006C71B4">
        <w:rPr>
          <w:szCs w:val="24"/>
        </w:rPr>
        <w:t>1 p 3</w:t>
      </w:r>
      <w:r w:rsidR="00631680">
        <w:rPr>
          <w:szCs w:val="24"/>
        </w:rPr>
        <w:t xml:space="preserve"> hõlmab endas </w:t>
      </w:r>
      <w:r w:rsidR="00FC6E90">
        <w:rPr>
          <w:szCs w:val="24"/>
        </w:rPr>
        <w:t>§ 64</w:t>
      </w:r>
      <w:r w:rsidR="00FC6E90" w:rsidRPr="00FC6E90">
        <w:rPr>
          <w:szCs w:val="24"/>
          <w:vertAlign w:val="superscript"/>
        </w:rPr>
        <w:t>1</w:t>
      </w:r>
      <w:r w:rsidR="00FC6E90">
        <w:rPr>
          <w:szCs w:val="24"/>
        </w:rPr>
        <w:t xml:space="preserve"> lg 2 tagasiviite kaudu </w:t>
      </w:r>
      <w:r w:rsidR="00373F4F" w:rsidRPr="00373F4F">
        <w:rPr>
          <w:szCs w:val="24"/>
        </w:rPr>
        <w:t xml:space="preserve">ka teavet, </w:t>
      </w:r>
      <w:r w:rsidR="00FB1E8E">
        <w:rPr>
          <w:szCs w:val="24"/>
        </w:rPr>
        <w:t>mida valdab ka abipersonal</w:t>
      </w:r>
      <w:r w:rsidR="007A2576">
        <w:rPr>
          <w:szCs w:val="24"/>
        </w:rPr>
        <w:t>, kellele laieneb ametiprivileeg.</w:t>
      </w:r>
      <w:r w:rsidR="00373F4F" w:rsidRPr="00373F4F">
        <w:rPr>
          <w:szCs w:val="24"/>
        </w:rPr>
        <w:t xml:space="preserve"> </w:t>
      </w:r>
      <w:r w:rsidR="007A2576">
        <w:rPr>
          <w:szCs w:val="24"/>
        </w:rPr>
        <w:t xml:space="preserve">Sätte </w:t>
      </w:r>
      <w:r w:rsidR="00373F4F" w:rsidRPr="00373F4F">
        <w:rPr>
          <w:szCs w:val="24"/>
        </w:rPr>
        <w:t xml:space="preserve">sõnastus </w:t>
      </w:r>
      <w:r w:rsidR="002E2C38">
        <w:rPr>
          <w:szCs w:val="24"/>
        </w:rPr>
        <w:t>võib tekitada tõlgenduse ja</w:t>
      </w:r>
      <w:r w:rsidR="00290244">
        <w:rPr>
          <w:szCs w:val="24"/>
        </w:rPr>
        <w:t xml:space="preserve"> </w:t>
      </w:r>
      <w:r w:rsidR="00373F4F" w:rsidRPr="00373F4F">
        <w:rPr>
          <w:szCs w:val="24"/>
        </w:rPr>
        <w:t xml:space="preserve">ohu, et praktikas </w:t>
      </w:r>
      <w:r w:rsidR="007A2576">
        <w:rPr>
          <w:szCs w:val="24"/>
        </w:rPr>
        <w:t>hakatakse teavet</w:t>
      </w:r>
      <w:r w:rsidR="00373F4F" w:rsidRPr="00373F4F">
        <w:rPr>
          <w:szCs w:val="24"/>
        </w:rPr>
        <w:t xml:space="preserve"> nõudma mitte advokaadilt, vaid tema</w:t>
      </w:r>
      <w:r w:rsidR="007A2576">
        <w:rPr>
          <w:szCs w:val="24"/>
        </w:rPr>
        <w:t>ga seotud</w:t>
      </w:r>
      <w:r w:rsidR="00373F4F" w:rsidRPr="00373F4F">
        <w:rPr>
          <w:szCs w:val="24"/>
        </w:rPr>
        <w:t xml:space="preserve"> abipersonalilt</w:t>
      </w:r>
      <w:r w:rsidR="007A2576">
        <w:rPr>
          <w:szCs w:val="24"/>
        </w:rPr>
        <w:t>. See on</w:t>
      </w:r>
      <w:r w:rsidR="00373F4F" w:rsidRPr="00373F4F">
        <w:rPr>
          <w:szCs w:val="24"/>
        </w:rPr>
        <w:t xml:space="preserve"> vastuolus ametiprivileegi eesmärgiga, milleks on tagada advokaadi ja kliendi vahelise </w:t>
      </w:r>
      <w:r w:rsidR="00E433A1">
        <w:rPr>
          <w:szCs w:val="24"/>
        </w:rPr>
        <w:t xml:space="preserve">teabevahetuse </w:t>
      </w:r>
      <w:r w:rsidR="00373F4F" w:rsidRPr="00373F4F">
        <w:rPr>
          <w:szCs w:val="24"/>
        </w:rPr>
        <w:t>konfidentsiaalsus ning vältida selle</w:t>
      </w:r>
      <w:r w:rsidR="007A2576">
        <w:rPr>
          <w:szCs w:val="24"/>
        </w:rPr>
        <w:t xml:space="preserve">le ligipääsu läbi teiste isikute (antud juhul abipersonal). </w:t>
      </w:r>
      <w:r w:rsidR="00373F4F" w:rsidRPr="00373F4F">
        <w:rPr>
          <w:szCs w:val="24"/>
        </w:rPr>
        <w:t xml:space="preserve">Seetõttu on vajalik </w:t>
      </w:r>
      <w:r w:rsidR="00D87C80">
        <w:rPr>
          <w:szCs w:val="24"/>
        </w:rPr>
        <w:t xml:space="preserve">vähemalt seletuskirjas </w:t>
      </w:r>
      <w:r w:rsidR="00373F4F" w:rsidRPr="00373F4F">
        <w:rPr>
          <w:szCs w:val="24"/>
        </w:rPr>
        <w:t>täpsustada</w:t>
      </w:r>
      <w:r w:rsidR="00352A11">
        <w:rPr>
          <w:szCs w:val="24"/>
        </w:rPr>
        <w:t>,</w:t>
      </w:r>
      <w:r w:rsidR="00373F4F" w:rsidRPr="00373F4F">
        <w:rPr>
          <w:szCs w:val="24"/>
        </w:rPr>
        <w:t xml:space="preserve"> et </w:t>
      </w:r>
      <w:r w:rsidR="00D87C80">
        <w:rPr>
          <w:szCs w:val="24"/>
        </w:rPr>
        <w:t>punkti</w:t>
      </w:r>
      <w:r w:rsidR="00373F4F" w:rsidRPr="00373F4F">
        <w:rPr>
          <w:szCs w:val="24"/>
        </w:rPr>
        <w:t xml:space="preserve"> 3 </w:t>
      </w:r>
      <w:r w:rsidR="00EB550B">
        <w:rPr>
          <w:szCs w:val="24"/>
        </w:rPr>
        <w:t>rakendusala raames</w:t>
      </w:r>
      <w:r w:rsidR="00373F4F" w:rsidRPr="00373F4F">
        <w:rPr>
          <w:szCs w:val="24"/>
        </w:rPr>
        <w:t xml:space="preserve"> ei peeta silmas advokaadi abipersonali</w:t>
      </w:r>
      <w:r w:rsidR="00EB550B">
        <w:rPr>
          <w:szCs w:val="24"/>
        </w:rPr>
        <w:t xml:space="preserve">. </w:t>
      </w:r>
      <w:r w:rsidR="00372B97">
        <w:rPr>
          <w:szCs w:val="24"/>
        </w:rPr>
        <w:t xml:space="preserve">Samuti palume </w:t>
      </w:r>
      <w:r w:rsidR="00644C25">
        <w:rPr>
          <w:szCs w:val="24"/>
        </w:rPr>
        <w:t xml:space="preserve">seletuskirjas </w:t>
      </w:r>
      <w:r w:rsidR="008052AF">
        <w:rPr>
          <w:szCs w:val="24"/>
        </w:rPr>
        <w:t>täpsustada</w:t>
      </w:r>
      <w:r w:rsidR="00372B97">
        <w:rPr>
          <w:szCs w:val="24"/>
        </w:rPr>
        <w:t>, miks ei ole § 64</w:t>
      </w:r>
      <w:r w:rsidR="00372B97" w:rsidRPr="00372B97">
        <w:rPr>
          <w:szCs w:val="24"/>
          <w:vertAlign w:val="superscript"/>
        </w:rPr>
        <w:t>2</w:t>
      </w:r>
      <w:r w:rsidR="00372B97">
        <w:rPr>
          <w:szCs w:val="24"/>
        </w:rPr>
        <w:t xml:space="preserve"> lg 1 p-s 4 abipersonalile viidatud, st </w:t>
      </w:r>
      <w:r w:rsidR="00D32DDA">
        <w:rPr>
          <w:szCs w:val="24"/>
        </w:rPr>
        <w:t>millega on põhjendat</w:t>
      </w:r>
      <w:r w:rsidR="008052AF">
        <w:rPr>
          <w:szCs w:val="24"/>
        </w:rPr>
        <w:t>ud</w:t>
      </w:r>
      <w:r w:rsidR="00D32DDA">
        <w:rPr>
          <w:szCs w:val="24"/>
        </w:rPr>
        <w:t xml:space="preserve"> ametiprivileege kandvate isikute osas</w:t>
      </w:r>
      <w:r w:rsidR="002D2D97">
        <w:rPr>
          <w:szCs w:val="24"/>
        </w:rPr>
        <w:t xml:space="preserve"> erinev lähenemine.</w:t>
      </w:r>
    </w:p>
    <w:p w14:paraId="0EC7E609" w14:textId="77777777" w:rsidR="00A4634C" w:rsidRDefault="00502E92" w:rsidP="00502E92">
      <w:pPr>
        <w:jc w:val="both"/>
        <w:rPr>
          <w:szCs w:val="24"/>
        </w:rPr>
      </w:pPr>
      <w:r>
        <w:rPr>
          <w:b/>
          <w:bCs/>
          <w:szCs w:val="24"/>
        </w:rPr>
        <w:lastRenderedPageBreak/>
        <w:t xml:space="preserve">7) </w:t>
      </w:r>
      <w:proofErr w:type="spellStart"/>
      <w:r w:rsidRPr="00BA66D1">
        <w:rPr>
          <w:b/>
          <w:bCs/>
          <w:szCs w:val="24"/>
        </w:rPr>
        <w:t>KrMS</w:t>
      </w:r>
      <w:proofErr w:type="spellEnd"/>
      <w:r w:rsidRPr="00BA66D1">
        <w:rPr>
          <w:b/>
          <w:bCs/>
          <w:szCs w:val="24"/>
        </w:rPr>
        <w:t xml:space="preserve"> § 64</w:t>
      </w:r>
      <w:r w:rsidRPr="00BA66D1">
        <w:rPr>
          <w:b/>
          <w:bCs/>
          <w:szCs w:val="24"/>
          <w:vertAlign w:val="superscript"/>
        </w:rPr>
        <w:t>2</w:t>
      </w:r>
      <w:r w:rsidRPr="00BA66D1">
        <w:rPr>
          <w:b/>
          <w:bCs/>
          <w:szCs w:val="24"/>
        </w:rPr>
        <w:t xml:space="preserve"> lg 3</w:t>
      </w:r>
      <w:r w:rsidRPr="00BA66D1">
        <w:rPr>
          <w:szCs w:val="24"/>
        </w:rPr>
        <w:t xml:space="preserve"> </w:t>
      </w:r>
    </w:p>
    <w:p w14:paraId="13B132F5" w14:textId="77777777" w:rsidR="00A82EC0" w:rsidRDefault="00A82EC0" w:rsidP="00502E92">
      <w:pPr>
        <w:jc w:val="both"/>
        <w:rPr>
          <w:szCs w:val="24"/>
        </w:rPr>
      </w:pPr>
    </w:p>
    <w:p w14:paraId="23838A2E" w14:textId="1E930490" w:rsidR="00A82EC0" w:rsidRDefault="007B0CF9" w:rsidP="00502E92">
      <w:pPr>
        <w:jc w:val="both"/>
        <w:rPr>
          <w:szCs w:val="24"/>
        </w:rPr>
      </w:pPr>
      <w:r>
        <w:rPr>
          <w:szCs w:val="24"/>
        </w:rPr>
        <w:t>Antud sätte osas oleme teinud sõnastusettepaneku punktis 1 (</w:t>
      </w:r>
      <w:r w:rsidRPr="1AF521A9">
        <w:rPr>
          <w:rFonts w:eastAsia="Times New Roman"/>
          <w:color w:val="000000" w:themeColor="text1"/>
          <w:szCs w:val="24"/>
        </w:rPr>
        <w:t>§ 64</w:t>
      </w:r>
      <w:r w:rsidRPr="006964CE">
        <w:rPr>
          <w:rFonts w:eastAsia="Times New Roman"/>
          <w:color w:val="000000" w:themeColor="text1"/>
          <w:szCs w:val="24"/>
          <w:vertAlign w:val="superscript"/>
        </w:rPr>
        <w:t>2</w:t>
      </w:r>
      <w:r w:rsidRPr="1AF521A9">
        <w:rPr>
          <w:rFonts w:eastAsia="Times New Roman"/>
          <w:color w:val="000000" w:themeColor="text1"/>
          <w:szCs w:val="24"/>
        </w:rPr>
        <w:t xml:space="preserve"> lg 3</w:t>
      </w:r>
      <w:r>
        <w:rPr>
          <w:rFonts w:eastAsia="Times New Roman"/>
          <w:color w:val="000000" w:themeColor="text1"/>
          <w:szCs w:val="24"/>
        </w:rPr>
        <w:t xml:space="preserve"> ja</w:t>
      </w:r>
      <w:r w:rsidRPr="1AF521A9">
        <w:rPr>
          <w:rFonts w:eastAsia="Times New Roman"/>
          <w:color w:val="000000" w:themeColor="text1"/>
          <w:szCs w:val="24"/>
        </w:rPr>
        <w:t xml:space="preserve"> § 64</w:t>
      </w:r>
      <w:r w:rsidRPr="006964CE">
        <w:rPr>
          <w:rFonts w:eastAsia="Times New Roman"/>
          <w:color w:val="000000" w:themeColor="text1"/>
          <w:szCs w:val="24"/>
          <w:vertAlign w:val="superscript"/>
        </w:rPr>
        <w:t>1</w:t>
      </w:r>
      <w:r w:rsidRPr="1AF521A9">
        <w:rPr>
          <w:rFonts w:eastAsia="Times New Roman"/>
          <w:color w:val="000000" w:themeColor="text1"/>
          <w:szCs w:val="24"/>
        </w:rPr>
        <w:t xml:space="preserve"> lg 2 </w:t>
      </w:r>
      <w:r>
        <w:rPr>
          <w:rFonts w:eastAsia="Times New Roman"/>
          <w:color w:val="000000" w:themeColor="text1"/>
          <w:szCs w:val="24"/>
        </w:rPr>
        <w:t>liitmiseks</w:t>
      </w:r>
      <w:r w:rsidR="009F4870">
        <w:rPr>
          <w:rFonts w:eastAsia="Times New Roman"/>
          <w:color w:val="000000" w:themeColor="text1"/>
          <w:szCs w:val="24"/>
        </w:rPr>
        <w:t>).</w:t>
      </w:r>
    </w:p>
    <w:p w14:paraId="5062B0D3" w14:textId="51C74126" w:rsidR="00A4634C" w:rsidRDefault="000867D0" w:rsidP="00502E92">
      <w:pPr>
        <w:jc w:val="both"/>
        <w:rPr>
          <w:szCs w:val="24"/>
        </w:rPr>
      </w:pPr>
      <w:r>
        <w:rPr>
          <w:szCs w:val="24"/>
        </w:rPr>
        <w:t xml:space="preserve">Kui antud ettepanek </w:t>
      </w:r>
      <w:r w:rsidR="00B71C91">
        <w:rPr>
          <w:szCs w:val="24"/>
        </w:rPr>
        <w:t xml:space="preserve">ei peaks </w:t>
      </w:r>
      <w:r w:rsidR="003E1FD4">
        <w:rPr>
          <w:szCs w:val="24"/>
        </w:rPr>
        <w:t xml:space="preserve">rakenduma, siis juhime tähelepanu järgnevale. </w:t>
      </w:r>
    </w:p>
    <w:p w14:paraId="423A14EB" w14:textId="77777777" w:rsidR="00C2225A" w:rsidRDefault="00C2225A" w:rsidP="00502E92">
      <w:pPr>
        <w:jc w:val="both"/>
        <w:rPr>
          <w:szCs w:val="24"/>
        </w:rPr>
      </w:pPr>
    </w:p>
    <w:p w14:paraId="3630C426" w14:textId="7314D5CD" w:rsidR="00502E92" w:rsidRPr="00BA66D1" w:rsidRDefault="00485737" w:rsidP="00502E92">
      <w:pPr>
        <w:jc w:val="both"/>
        <w:rPr>
          <w:szCs w:val="24"/>
        </w:rPr>
      </w:pPr>
      <w:r>
        <w:rPr>
          <w:szCs w:val="24"/>
        </w:rPr>
        <w:t xml:space="preserve">Kavandatava </w:t>
      </w:r>
      <w:proofErr w:type="spellStart"/>
      <w:r>
        <w:rPr>
          <w:szCs w:val="24"/>
        </w:rPr>
        <w:t>KrMS</w:t>
      </w:r>
      <w:proofErr w:type="spellEnd"/>
      <w:r>
        <w:rPr>
          <w:szCs w:val="24"/>
        </w:rPr>
        <w:t xml:space="preserve"> </w:t>
      </w:r>
      <w:r w:rsidRPr="00F920F6">
        <w:rPr>
          <w:szCs w:val="24"/>
        </w:rPr>
        <w:t>§ 64</w:t>
      </w:r>
      <w:r w:rsidRPr="00F920F6">
        <w:rPr>
          <w:szCs w:val="24"/>
          <w:vertAlign w:val="superscript"/>
        </w:rPr>
        <w:t>2</w:t>
      </w:r>
      <w:r w:rsidRPr="00F920F6">
        <w:rPr>
          <w:szCs w:val="24"/>
        </w:rPr>
        <w:t xml:space="preserve"> lg 3</w:t>
      </w:r>
      <w:r>
        <w:rPr>
          <w:szCs w:val="24"/>
        </w:rPr>
        <w:t xml:space="preserve"> </w:t>
      </w:r>
      <w:r w:rsidR="00502E92" w:rsidRPr="00BA66D1">
        <w:rPr>
          <w:szCs w:val="24"/>
        </w:rPr>
        <w:t xml:space="preserve">kohaselt on isikul, kes kokkuleppel ametiprivileegiga isikuga või vastavalt seadusele valdab teavet, mis võib olla hõlmatud ametiprivileegiga, </w:t>
      </w:r>
      <w:r w:rsidR="00502E92" w:rsidRPr="00BA66D1">
        <w:rPr>
          <w:szCs w:val="24"/>
          <w:u w:val="single"/>
        </w:rPr>
        <w:t>õigus</w:t>
      </w:r>
      <w:r w:rsidR="00502E92" w:rsidRPr="00BA66D1">
        <w:rPr>
          <w:szCs w:val="24"/>
        </w:rPr>
        <w:t xml:space="preserve"> keelduda sellist teavet menetlejale avaldamast, kui ametiprivileegiga hõlmatud teavet sisaldava tõendi kogumine ei ole käesoleva seadustiku kohaselt lubatud.</w:t>
      </w:r>
      <w:r w:rsidR="00502E92">
        <w:rPr>
          <w:szCs w:val="24"/>
        </w:rPr>
        <w:t xml:space="preserve"> S</w:t>
      </w:r>
      <w:r w:rsidR="00502E92" w:rsidRPr="00BA66D1">
        <w:rPr>
          <w:szCs w:val="24"/>
        </w:rPr>
        <w:t xml:space="preserve">ellisel isikul </w:t>
      </w:r>
      <w:r w:rsidR="00502E92">
        <w:rPr>
          <w:szCs w:val="24"/>
        </w:rPr>
        <w:t xml:space="preserve">peaks aga </w:t>
      </w:r>
      <w:r w:rsidR="00502E92" w:rsidRPr="00BA66D1">
        <w:rPr>
          <w:szCs w:val="24"/>
        </w:rPr>
        <w:t xml:space="preserve">olema </w:t>
      </w:r>
      <w:r w:rsidR="00502E92" w:rsidRPr="00BA66D1">
        <w:rPr>
          <w:szCs w:val="24"/>
          <w:u w:val="single"/>
        </w:rPr>
        <w:t>kohustus</w:t>
      </w:r>
      <w:r w:rsidR="00502E92" w:rsidRPr="00BA66D1">
        <w:rPr>
          <w:szCs w:val="24"/>
        </w:rPr>
        <w:t xml:space="preserve"> keelduda teabe avaldamisest, mitte õigus. Praeguse seaduse sõnastuse kohaselt on teabevaldajal õigus otsustada, kas ta annab sellist teavet või mitte. Kogu </w:t>
      </w:r>
      <w:proofErr w:type="spellStart"/>
      <w:r w:rsidR="00502E92" w:rsidRPr="00BA66D1">
        <w:rPr>
          <w:szCs w:val="24"/>
        </w:rPr>
        <w:t>KrMS</w:t>
      </w:r>
      <w:proofErr w:type="spellEnd"/>
      <w:r w:rsidR="00502E92" w:rsidRPr="00BA66D1">
        <w:rPr>
          <w:szCs w:val="24"/>
        </w:rPr>
        <w:t xml:space="preserve"> muudatuse mõtte kohaselt ei tohiks tal sellist otsustusõigust olla, vaid ta saaks teabe edastada ainult juhul, kui on selleks vajalik kohtumäärus või talle edastatakse kinnitus, et privileegi hoidja on nõus teabe avaldamisega. </w:t>
      </w:r>
    </w:p>
    <w:p w14:paraId="029E49C0" w14:textId="77777777" w:rsidR="002D2D97" w:rsidRDefault="002D2D97" w:rsidP="00EB550B">
      <w:pPr>
        <w:tabs>
          <w:tab w:val="left" w:pos="0"/>
        </w:tabs>
        <w:jc w:val="both"/>
        <w:rPr>
          <w:szCs w:val="24"/>
        </w:rPr>
      </w:pPr>
    </w:p>
    <w:p w14:paraId="1A347E69" w14:textId="32DA0671" w:rsidR="002D2D97" w:rsidRDefault="0017629A" w:rsidP="00EB550B">
      <w:pPr>
        <w:tabs>
          <w:tab w:val="left" w:pos="0"/>
        </w:tabs>
        <w:jc w:val="both"/>
        <w:rPr>
          <w:b/>
          <w:bCs/>
          <w:szCs w:val="24"/>
        </w:rPr>
      </w:pPr>
      <w:r>
        <w:rPr>
          <w:b/>
          <w:bCs/>
          <w:szCs w:val="24"/>
        </w:rPr>
        <w:t>8</w:t>
      </w:r>
      <w:r w:rsidR="002D2D97" w:rsidRPr="002D2D97">
        <w:rPr>
          <w:b/>
          <w:bCs/>
          <w:szCs w:val="24"/>
        </w:rPr>
        <w:t xml:space="preserve">) </w:t>
      </w:r>
      <w:proofErr w:type="spellStart"/>
      <w:r w:rsidR="002D2D97" w:rsidRPr="002D2D97">
        <w:rPr>
          <w:b/>
          <w:bCs/>
          <w:szCs w:val="24"/>
        </w:rPr>
        <w:t>KrMS</w:t>
      </w:r>
      <w:proofErr w:type="spellEnd"/>
      <w:r w:rsidR="002D2D97" w:rsidRPr="002D2D97">
        <w:rPr>
          <w:b/>
          <w:bCs/>
          <w:szCs w:val="24"/>
        </w:rPr>
        <w:t xml:space="preserve"> § 64</w:t>
      </w:r>
      <w:r w:rsidR="002D2D97" w:rsidRPr="002D2D97">
        <w:rPr>
          <w:b/>
          <w:bCs/>
          <w:szCs w:val="24"/>
          <w:vertAlign w:val="superscript"/>
        </w:rPr>
        <w:t>3</w:t>
      </w:r>
      <w:r w:rsidR="002D2D97" w:rsidRPr="002D2D97">
        <w:rPr>
          <w:b/>
          <w:bCs/>
          <w:szCs w:val="24"/>
        </w:rPr>
        <w:t xml:space="preserve"> lg 1</w:t>
      </w:r>
    </w:p>
    <w:p w14:paraId="55D3F826" w14:textId="77777777" w:rsidR="002D2D97" w:rsidRDefault="002D2D97" w:rsidP="00EB550B">
      <w:pPr>
        <w:tabs>
          <w:tab w:val="left" w:pos="0"/>
        </w:tabs>
        <w:jc w:val="both"/>
        <w:rPr>
          <w:b/>
          <w:bCs/>
          <w:szCs w:val="24"/>
        </w:rPr>
      </w:pPr>
    </w:p>
    <w:p w14:paraId="1CE40D47" w14:textId="0B39A64A" w:rsidR="002D2D97" w:rsidRDefault="00B86C14" w:rsidP="00EB550B">
      <w:pPr>
        <w:tabs>
          <w:tab w:val="left" w:pos="0"/>
        </w:tabs>
        <w:jc w:val="both"/>
      </w:pPr>
      <w:r>
        <w:rPr>
          <w:szCs w:val="24"/>
        </w:rPr>
        <w:t xml:space="preserve">Kavandatav </w:t>
      </w:r>
      <w:proofErr w:type="spellStart"/>
      <w:r>
        <w:rPr>
          <w:szCs w:val="24"/>
        </w:rPr>
        <w:t>KrMS</w:t>
      </w:r>
      <w:proofErr w:type="spellEnd"/>
      <w:r>
        <w:rPr>
          <w:szCs w:val="24"/>
        </w:rPr>
        <w:t xml:space="preserve"> </w:t>
      </w:r>
      <w:r w:rsidRPr="00F920F6">
        <w:rPr>
          <w:szCs w:val="24"/>
        </w:rPr>
        <w:t>§ 64</w:t>
      </w:r>
      <w:r w:rsidRPr="00B80A46">
        <w:rPr>
          <w:szCs w:val="24"/>
          <w:vertAlign w:val="superscript"/>
        </w:rPr>
        <w:t>3</w:t>
      </w:r>
      <w:r w:rsidRPr="00F920F6">
        <w:rPr>
          <w:szCs w:val="24"/>
        </w:rPr>
        <w:t xml:space="preserve"> lg </w:t>
      </w:r>
      <w:r w:rsidR="0073388B">
        <w:rPr>
          <w:szCs w:val="24"/>
        </w:rPr>
        <w:t>1 näeb ette, et</w:t>
      </w:r>
      <w:r w:rsidRPr="00BA66D1">
        <w:rPr>
          <w:szCs w:val="24"/>
        </w:rPr>
        <w:t xml:space="preserve"> </w:t>
      </w:r>
      <w:r w:rsidR="0073388B">
        <w:rPr>
          <w:szCs w:val="24"/>
        </w:rPr>
        <w:t>k</w:t>
      </w:r>
      <w:r w:rsidR="00B80512">
        <w:rPr>
          <w:szCs w:val="24"/>
        </w:rPr>
        <w:t xml:space="preserve">ui isik või teabevaldaja leiab, et tema suhtes menetlustoimingu tegemisel kogub </w:t>
      </w:r>
      <w:r w:rsidR="00F34CE1">
        <w:t xml:space="preserve">menetleja ametiprivileegiga hõlmatud teavet sisaldavat tõendit ilma loata või loa piire ületades, võib ta esitada menetlejale vastuväite, mis protokollitakse. </w:t>
      </w:r>
    </w:p>
    <w:p w14:paraId="50C9B828" w14:textId="77777777" w:rsidR="009E1ABB" w:rsidRDefault="009E1ABB" w:rsidP="00EB550B">
      <w:pPr>
        <w:tabs>
          <w:tab w:val="left" w:pos="0"/>
        </w:tabs>
        <w:jc w:val="both"/>
      </w:pPr>
    </w:p>
    <w:p w14:paraId="63987783" w14:textId="066ABAF4" w:rsidR="009E1ABB" w:rsidRDefault="009E1ABB" w:rsidP="1AF521A9">
      <w:pPr>
        <w:tabs>
          <w:tab w:val="left" w:pos="0"/>
        </w:tabs>
        <w:jc w:val="both"/>
      </w:pPr>
      <w:r w:rsidRPr="1AF521A9">
        <w:t xml:space="preserve">Oleme seisukohal, et protokollimine peab toimuma jooksvana, st vastuväide tuleb fikseerida koheselt menetlustoimingu käigus või vahetult pärast seda, mitte alles hiljem menetluse edasises etapis. Jooksev protokollimine tagab, et vastuväide fikseeritakse õigeaegselt ning selle sisu ei ole mõjutatud ajalisest viivitusest, mis võib muuta kirjelduse ebatäpseks või ebaselgeks. </w:t>
      </w:r>
      <w:r w:rsidR="00132B7A" w:rsidRPr="1AF521A9">
        <w:rPr>
          <w:shd w:val="clear" w:color="auto" w:fill="FFFFFF"/>
        </w:rPr>
        <w:t xml:space="preserve">Praktikas on tavaline, et kõik märkused kantakse protokolli lõppu. Kui läbiotsimine kestab 3, 10 või 30 tundi, siis ei ole enam võimalik protokollist aru saada, millal ja </w:t>
      </w:r>
      <w:r w:rsidR="00480DEE">
        <w:rPr>
          <w:shd w:val="clear" w:color="auto" w:fill="FFFFFF"/>
        </w:rPr>
        <w:t>mille kohta</w:t>
      </w:r>
      <w:r w:rsidR="00132B7A" w:rsidRPr="1AF521A9">
        <w:rPr>
          <w:shd w:val="clear" w:color="auto" w:fill="FFFFFF"/>
        </w:rPr>
        <w:t xml:space="preserve"> oli vastuväide esitatud ning kuidas sellele reageeriti.</w:t>
      </w:r>
      <w:r w:rsidR="0051288E" w:rsidRPr="1AF521A9">
        <w:rPr>
          <w:shd w:val="clear" w:color="auto" w:fill="FFFFFF"/>
        </w:rPr>
        <w:t xml:space="preserve"> </w:t>
      </w:r>
      <w:r w:rsidR="0051288E" w:rsidRPr="1AF521A9">
        <w:t>Koheselt koostatud protokoll on menetluslikult usaldusväärsem ning annab parema aluse hilisemaks kontrolliks, kas menetleja on tegutsenud lubatult.</w:t>
      </w:r>
      <w:r w:rsidR="4E7E83C0" w:rsidRPr="1AF521A9">
        <w:t xml:space="preserve"> See on kooskõlas ka </w:t>
      </w:r>
      <w:r w:rsidR="008E6B0A">
        <w:t>nõude</w:t>
      </w:r>
      <w:r w:rsidR="008E6B0A" w:rsidRPr="1AF521A9">
        <w:t>ga</w:t>
      </w:r>
      <w:r w:rsidR="4E7E83C0" w:rsidRPr="1AF521A9">
        <w:t>, et vastuväide tuleb esitada viivitamatult.</w:t>
      </w:r>
    </w:p>
    <w:p w14:paraId="30CBB3EB" w14:textId="29EF5281" w:rsidR="1AF521A9" w:rsidRDefault="1AF521A9" w:rsidP="1AF521A9">
      <w:pPr>
        <w:tabs>
          <w:tab w:val="left" w:pos="0"/>
        </w:tabs>
        <w:jc w:val="both"/>
      </w:pPr>
    </w:p>
    <w:p w14:paraId="3A3E0535" w14:textId="698F409F" w:rsidR="4E7E83C0" w:rsidRDefault="007C6FA7" w:rsidP="1AF521A9">
      <w:pPr>
        <w:tabs>
          <w:tab w:val="left" w:pos="0"/>
        </w:tabs>
        <w:jc w:val="both"/>
      </w:pPr>
      <w:r>
        <w:t xml:space="preserve">Teeme ettepaneku </w:t>
      </w:r>
      <w:proofErr w:type="spellStart"/>
      <w:r>
        <w:t>KrMS</w:t>
      </w:r>
      <w:proofErr w:type="spellEnd"/>
      <w:r>
        <w:t xml:space="preserve"> § 64</w:t>
      </w:r>
      <w:r w:rsidRPr="00B31C26">
        <w:rPr>
          <w:vertAlign w:val="superscript"/>
        </w:rPr>
        <w:t>3</w:t>
      </w:r>
      <w:r>
        <w:t xml:space="preserve"> lg 1 sõnastada alljärgnevalt:</w:t>
      </w:r>
    </w:p>
    <w:p w14:paraId="51618AA1" w14:textId="77777777" w:rsidR="007C6FA7" w:rsidRDefault="007C6FA7" w:rsidP="1AF521A9">
      <w:pPr>
        <w:tabs>
          <w:tab w:val="left" w:pos="0"/>
        </w:tabs>
        <w:jc w:val="both"/>
      </w:pPr>
    </w:p>
    <w:p w14:paraId="378E0587" w14:textId="4F34CA6F" w:rsidR="4E7E83C0" w:rsidRPr="007C6FA7" w:rsidRDefault="007C6FA7" w:rsidP="007C6FA7">
      <w:pPr>
        <w:spacing w:line="250" w:lineRule="auto"/>
        <w:jc w:val="both"/>
        <w:rPr>
          <w:rFonts w:eastAsia="Times New Roman"/>
          <w:color w:val="000000" w:themeColor="text1"/>
          <w:szCs w:val="24"/>
        </w:rPr>
      </w:pPr>
      <w:r>
        <w:rPr>
          <w:rFonts w:eastAsia="Times New Roman"/>
          <w:color w:val="000000" w:themeColor="text1"/>
          <w:szCs w:val="24"/>
        </w:rPr>
        <w:t xml:space="preserve">„(1) </w:t>
      </w:r>
      <w:r w:rsidR="4E7E83C0" w:rsidRPr="007C6FA7">
        <w:rPr>
          <w:rFonts w:eastAsia="Times New Roman"/>
          <w:color w:val="000000" w:themeColor="text1"/>
          <w:szCs w:val="24"/>
        </w:rPr>
        <w:t>Kui ametiprivileegiga isik või muu menetlustoimingule allutatud käesoleva seadustiku § 64</w:t>
      </w:r>
      <w:r w:rsidR="4E7E83C0" w:rsidRPr="007C6FA7">
        <w:rPr>
          <w:rFonts w:eastAsia="Times New Roman"/>
          <w:color w:val="000000" w:themeColor="text1"/>
          <w:szCs w:val="24"/>
          <w:vertAlign w:val="superscript"/>
        </w:rPr>
        <w:t>2</w:t>
      </w:r>
      <w:r w:rsidR="4E7E83C0" w:rsidRPr="007C6FA7">
        <w:rPr>
          <w:rFonts w:eastAsia="Times New Roman"/>
          <w:color w:val="000000" w:themeColor="text1"/>
          <w:szCs w:val="24"/>
        </w:rPr>
        <w:t xml:space="preserve"> lõikes 3 nimetatud teabevaldaja leiab, et tema suhtes menetlustoimingu tegemisel kogub menetleja ametiprivileegiga hõlmatud teavet sisaldavat tõendit ilma loata või loa piire ületades, võib ta esitada menetlejale vastuväite, mis protokollitakse jooksvalt. Vastuväide tuleb esitada viivitamata.</w:t>
      </w:r>
      <w:r>
        <w:rPr>
          <w:rFonts w:eastAsia="Times New Roman"/>
          <w:color w:val="000000" w:themeColor="text1"/>
          <w:szCs w:val="24"/>
        </w:rPr>
        <w:t>“</w:t>
      </w:r>
      <w:r w:rsidR="4E7E83C0" w:rsidRPr="007C6FA7">
        <w:rPr>
          <w:rFonts w:eastAsia="Times New Roman"/>
          <w:color w:val="000000" w:themeColor="text1"/>
          <w:szCs w:val="24"/>
        </w:rPr>
        <w:t xml:space="preserve">  </w:t>
      </w:r>
    </w:p>
    <w:p w14:paraId="32A382D1" w14:textId="77777777" w:rsidR="009E1ABB" w:rsidRDefault="009E1ABB" w:rsidP="007C6FA7">
      <w:pPr>
        <w:tabs>
          <w:tab w:val="left" w:pos="0"/>
        </w:tabs>
        <w:jc w:val="both"/>
        <w:rPr>
          <w:szCs w:val="24"/>
        </w:rPr>
      </w:pPr>
    </w:p>
    <w:p w14:paraId="7EFBACFE" w14:textId="608E0E29" w:rsidR="009E1ABB" w:rsidRDefault="0017629A" w:rsidP="007C6FA7">
      <w:pPr>
        <w:tabs>
          <w:tab w:val="left" w:pos="0"/>
        </w:tabs>
        <w:jc w:val="both"/>
        <w:rPr>
          <w:b/>
          <w:bCs/>
          <w:szCs w:val="24"/>
        </w:rPr>
      </w:pPr>
      <w:r>
        <w:rPr>
          <w:b/>
          <w:bCs/>
          <w:szCs w:val="24"/>
        </w:rPr>
        <w:t>9</w:t>
      </w:r>
      <w:r w:rsidR="009E1ABB" w:rsidRPr="00793F86">
        <w:rPr>
          <w:b/>
          <w:bCs/>
          <w:szCs w:val="24"/>
        </w:rPr>
        <w:t xml:space="preserve">) </w:t>
      </w:r>
      <w:proofErr w:type="spellStart"/>
      <w:r w:rsidR="00793F86" w:rsidRPr="00793F86">
        <w:rPr>
          <w:b/>
          <w:bCs/>
          <w:szCs w:val="24"/>
        </w:rPr>
        <w:t>KrMS</w:t>
      </w:r>
      <w:proofErr w:type="spellEnd"/>
      <w:r w:rsidR="00793F86" w:rsidRPr="00793F86">
        <w:rPr>
          <w:b/>
          <w:bCs/>
          <w:szCs w:val="24"/>
        </w:rPr>
        <w:t xml:space="preserve"> § 64</w:t>
      </w:r>
      <w:r w:rsidR="00793F86" w:rsidRPr="00793F86">
        <w:rPr>
          <w:b/>
          <w:bCs/>
          <w:szCs w:val="24"/>
          <w:vertAlign w:val="superscript"/>
        </w:rPr>
        <w:t>3</w:t>
      </w:r>
      <w:r w:rsidR="00793F86" w:rsidRPr="00793F86">
        <w:rPr>
          <w:b/>
          <w:bCs/>
          <w:szCs w:val="24"/>
        </w:rPr>
        <w:t xml:space="preserve"> lg </w:t>
      </w:r>
      <w:r w:rsidR="00CA5836">
        <w:rPr>
          <w:b/>
          <w:bCs/>
          <w:szCs w:val="24"/>
        </w:rPr>
        <w:t>4</w:t>
      </w:r>
      <w:r w:rsidR="00712257">
        <w:rPr>
          <w:b/>
          <w:bCs/>
          <w:szCs w:val="24"/>
        </w:rPr>
        <w:t xml:space="preserve"> ja 5</w:t>
      </w:r>
    </w:p>
    <w:p w14:paraId="337012C6" w14:textId="77777777" w:rsidR="00793F86" w:rsidRDefault="00793F86" w:rsidP="007C6FA7">
      <w:pPr>
        <w:tabs>
          <w:tab w:val="left" w:pos="0"/>
        </w:tabs>
        <w:jc w:val="both"/>
        <w:rPr>
          <w:b/>
          <w:bCs/>
          <w:szCs w:val="24"/>
        </w:rPr>
      </w:pPr>
    </w:p>
    <w:p w14:paraId="4C9B80A8" w14:textId="09340943" w:rsidR="00CA5836" w:rsidRDefault="00F05077" w:rsidP="007C6FA7">
      <w:pPr>
        <w:tabs>
          <w:tab w:val="left" w:pos="0"/>
        </w:tabs>
        <w:jc w:val="both"/>
        <w:rPr>
          <w:szCs w:val="24"/>
        </w:rPr>
      </w:pPr>
      <w:r>
        <w:rPr>
          <w:szCs w:val="24"/>
        </w:rPr>
        <w:t>Kavandatav</w:t>
      </w:r>
      <w:r w:rsidRPr="00CA5836">
        <w:rPr>
          <w:szCs w:val="24"/>
        </w:rPr>
        <w:t xml:space="preserve"> </w:t>
      </w:r>
      <w:proofErr w:type="spellStart"/>
      <w:r w:rsidRPr="00F05077">
        <w:rPr>
          <w:szCs w:val="24"/>
        </w:rPr>
        <w:t>KrMS</w:t>
      </w:r>
      <w:proofErr w:type="spellEnd"/>
      <w:r w:rsidRPr="00F05077">
        <w:rPr>
          <w:szCs w:val="24"/>
        </w:rPr>
        <w:t xml:space="preserve"> § 64</w:t>
      </w:r>
      <w:r w:rsidRPr="00B80A46">
        <w:rPr>
          <w:szCs w:val="24"/>
          <w:vertAlign w:val="superscript"/>
        </w:rPr>
        <w:t>3</w:t>
      </w:r>
      <w:r w:rsidRPr="00F05077">
        <w:rPr>
          <w:szCs w:val="24"/>
        </w:rPr>
        <w:t xml:space="preserve"> lg 4</w:t>
      </w:r>
      <w:r w:rsidR="00CA5836" w:rsidRPr="00CA5836">
        <w:rPr>
          <w:szCs w:val="24"/>
        </w:rPr>
        <w:t xml:space="preserve"> annab võimaluse </w:t>
      </w:r>
      <w:r w:rsidR="00CA5836">
        <w:rPr>
          <w:szCs w:val="24"/>
        </w:rPr>
        <w:t xml:space="preserve">ametiprivileegiga </w:t>
      </w:r>
      <w:r w:rsidR="008C68AA">
        <w:rPr>
          <w:szCs w:val="24"/>
        </w:rPr>
        <w:t xml:space="preserve">isikul </w:t>
      </w:r>
      <w:r w:rsidR="00CA5836" w:rsidRPr="00CA5836">
        <w:rPr>
          <w:szCs w:val="24"/>
        </w:rPr>
        <w:t>esitada taotlus teabekandja tagastamiseks 48 tunni jooksul pärast menetlustoimingu lõppemisest tead</w:t>
      </w:r>
      <w:r w:rsidR="00220D76">
        <w:rPr>
          <w:szCs w:val="24"/>
        </w:rPr>
        <w:t>a</w:t>
      </w:r>
      <w:r w:rsidR="00CA5836" w:rsidRPr="00CA5836">
        <w:rPr>
          <w:szCs w:val="24"/>
        </w:rPr>
        <w:t xml:space="preserve"> saamist. </w:t>
      </w:r>
      <w:r w:rsidR="000F1A2E">
        <w:rPr>
          <w:szCs w:val="24"/>
        </w:rPr>
        <w:t>Selle sättega seoses esineb kolm probleemi:</w:t>
      </w:r>
    </w:p>
    <w:p w14:paraId="2F3A2620" w14:textId="77777777" w:rsidR="008C68AA" w:rsidRPr="00CA5836" w:rsidRDefault="008C68AA" w:rsidP="00CA5836">
      <w:pPr>
        <w:tabs>
          <w:tab w:val="left" w:pos="0"/>
        </w:tabs>
        <w:jc w:val="both"/>
        <w:rPr>
          <w:szCs w:val="24"/>
        </w:rPr>
      </w:pPr>
    </w:p>
    <w:p w14:paraId="39A623BF" w14:textId="557A07BF" w:rsidR="005A2471" w:rsidRPr="00CA5836" w:rsidRDefault="005A2471" w:rsidP="00CA5836">
      <w:pPr>
        <w:tabs>
          <w:tab w:val="left" w:pos="0"/>
        </w:tabs>
        <w:jc w:val="both"/>
        <w:rPr>
          <w:szCs w:val="24"/>
        </w:rPr>
      </w:pPr>
      <w:r>
        <w:t xml:space="preserve">Esiteks, säte peab hõlmama ka olukordi, </w:t>
      </w:r>
      <w:r w:rsidR="00CA5836">
        <w:t xml:space="preserve">kui läbiotsimine toimub </w:t>
      </w:r>
      <w:r>
        <w:t xml:space="preserve">nt advokaadi </w:t>
      </w:r>
      <w:r w:rsidR="00CA5836">
        <w:t>kliendi juures</w:t>
      </w:r>
      <w:r>
        <w:t xml:space="preserve">, kust </w:t>
      </w:r>
      <w:r w:rsidR="00CA5836">
        <w:t xml:space="preserve">leitakse </w:t>
      </w:r>
      <w:r w:rsidR="186F7A12">
        <w:t xml:space="preserve">ametiprivileegiga kaetud </w:t>
      </w:r>
      <w:r w:rsidR="00746EA5">
        <w:t xml:space="preserve">dokument </w:t>
      </w:r>
      <w:r w:rsidR="00CA5836">
        <w:t>või teabekandja</w:t>
      </w:r>
      <w:r>
        <w:t>. Praegusel juhul</w:t>
      </w:r>
      <w:r w:rsidR="00CA5836">
        <w:t xml:space="preserve"> </w:t>
      </w:r>
      <w:r>
        <w:t>tekib</w:t>
      </w:r>
      <w:r w:rsidR="00CA5836">
        <w:t xml:space="preserve"> olukord, kus kliendil ei ole reaalset võimalust taotleda teabekandja tagastamist, kuna ta ei ole ametiprivileegiga isik</w:t>
      </w:r>
      <w:r>
        <w:t>.</w:t>
      </w:r>
    </w:p>
    <w:p w14:paraId="0FA25463" w14:textId="4E7E6DA5" w:rsidR="00CA5836" w:rsidRDefault="00CA5836" w:rsidP="00606819">
      <w:pPr>
        <w:jc w:val="both"/>
      </w:pPr>
      <w:r>
        <w:lastRenderedPageBreak/>
        <w:t xml:space="preserve">Teiseks, sätte kohaselt loetakse isik vastuväitest loobunuks, kui ta taotlust õigeaegselt ei esita. See on problemaatiline juhul, kui ametiprivileegiga isik on näiteks kinni peetud või muul viisil takistatud </w:t>
      </w:r>
      <w:r w:rsidR="005A2471">
        <w:t>taotluse esitamiseks</w:t>
      </w:r>
      <w:r>
        <w:t>. Samuti tekib küsimus, kas vastuväite puudumine muudab kogutud tõendi hiljem automaatselt lubatavaks, mis võib viia olukordadeni, kus teave kogutakse ebaseaduslikult, kuid muutub hiljem „lubatavaks“ üksnes sellepärast, et isik ei jõudnud vastuväi</w:t>
      </w:r>
      <w:r w:rsidR="225D4A16">
        <w:t>det vormistada taotluseks</w:t>
      </w:r>
      <w:r>
        <w:t>.</w:t>
      </w:r>
      <w:r w:rsidR="00606819">
        <w:t xml:space="preserve"> Lisaks on probleem, et paljud teabevaldajad ei pruugi arugi saada, et nendelt soovitakse ametiprivileegiga hõlmatud teavet, mistõttu ei oska nad ka vastuväiteid esitada ning menetlejani võib jõuda ametiprivileegiga kaitstud teave, mis tegelikult temani jõuda ei tohiks. </w:t>
      </w:r>
    </w:p>
    <w:p w14:paraId="1B3D88CE" w14:textId="77777777" w:rsidR="005A2471" w:rsidRPr="00CA5836" w:rsidRDefault="005A2471" w:rsidP="00CA5836">
      <w:pPr>
        <w:tabs>
          <w:tab w:val="left" w:pos="0"/>
        </w:tabs>
        <w:jc w:val="both"/>
        <w:rPr>
          <w:szCs w:val="24"/>
        </w:rPr>
      </w:pPr>
    </w:p>
    <w:p w14:paraId="119D3FE0" w14:textId="77777777" w:rsidR="00260561" w:rsidRDefault="00CA5836" w:rsidP="00CA5836">
      <w:pPr>
        <w:tabs>
          <w:tab w:val="left" w:pos="0"/>
        </w:tabs>
        <w:jc w:val="both"/>
      </w:pPr>
      <w:r>
        <w:t xml:space="preserve">Kolmandaks on 48-tunnine tähtaeg liialt range, kuna see ei arvesta reaalseid asjaolusid, näiteks kui läbiotsimine toimub reedel ja nädalavahetusel ei ole võimalik taotlust esitada. </w:t>
      </w:r>
      <w:r w:rsidR="009E7228" w:rsidRPr="00273936">
        <w:t>Eelnõu seletuskirjas ei ole sellise tähtaja valikut põhjendatud. Tegemist on ebamõistlikult lühikese tähtajaga, arvestades seda, et teabekandja on pitseeritult menetleja juures ja puudub oht, et teabekandja hävitatakse. Minimaalselt tuleks taotluse esitamiseks antud tähtaega arvestada tööpäevades.</w:t>
      </w:r>
      <w:r w:rsidR="009E7228">
        <w:t xml:space="preserve"> </w:t>
      </w:r>
    </w:p>
    <w:p w14:paraId="478916CC" w14:textId="77777777" w:rsidR="00260561" w:rsidRDefault="00260561" w:rsidP="00CA5836">
      <w:pPr>
        <w:tabs>
          <w:tab w:val="left" w:pos="0"/>
        </w:tabs>
        <w:jc w:val="both"/>
      </w:pPr>
    </w:p>
    <w:p w14:paraId="552E96BF" w14:textId="046CEAC8" w:rsidR="00CA5836" w:rsidRDefault="00AB6090" w:rsidP="00CA5836">
      <w:pPr>
        <w:tabs>
          <w:tab w:val="left" w:pos="0"/>
        </w:tabs>
        <w:jc w:val="both"/>
      </w:pPr>
      <w:r>
        <w:t xml:space="preserve">Teeme ettepaneku olukord </w:t>
      </w:r>
      <w:r w:rsidR="00947AE0">
        <w:t>lahendada</w:t>
      </w:r>
      <w:r w:rsidR="00260561">
        <w:t xml:space="preserve"> selliselt</w:t>
      </w:r>
      <w:r w:rsidR="00CA5836">
        <w:t xml:space="preserve">, et vaidluse tekkimisel liigub küsimus automaatselt eeluurimiskohtuniku ette, kes otsustab </w:t>
      </w:r>
      <w:r w:rsidR="000A6F58">
        <w:t>vaidlusalus</w:t>
      </w:r>
      <w:r w:rsidR="004E1938">
        <w:t xml:space="preserve">te tõendite lubatavuse üle. </w:t>
      </w:r>
      <w:r w:rsidR="00387AB7">
        <w:t>Mittelubatavaid tõendeid uurimisasutusele ega prokuratuurile üle ei anta</w:t>
      </w:r>
      <w:r w:rsidR="5347BEED">
        <w:t>, need</w:t>
      </w:r>
      <w:r w:rsidR="007C6FA7">
        <w:t xml:space="preserve"> </w:t>
      </w:r>
      <w:r w:rsidR="00387AB7">
        <w:t xml:space="preserve">tagastatakse ja koopiad hävitatakse. </w:t>
      </w:r>
      <w:r w:rsidR="00CA5836">
        <w:t>Vastuväide</w:t>
      </w:r>
      <w:r w:rsidR="001100C2">
        <w:t xml:space="preserve"> </w:t>
      </w:r>
      <w:r w:rsidR="00CA5836">
        <w:t xml:space="preserve">peaks olema piisav, et menetlustoiming peatada ja </w:t>
      </w:r>
      <w:r w:rsidR="00C6091F">
        <w:t>asi eeluurimiskohtunikule</w:t>
      </w:r>
      <w:r w:rsidR="00CA5836">
        <w:t xml:space="preserve"> üle anda</w:t>
      </w:r>
      <w:r w:rsidR="00A731CB">
        <w:t xml:space="preserve"> ning tähtaeg eeluurimiskohtunikule </w:t>
      </w:r>
      <w:r w:rsidR="00F177BC">
        <w:t>asja lahendamiseks peaks algamagi vastuväite esitamisest.</w:t>
      </w:r>
    </w:p>
    <w:p w14:paraId="5A64CDDA" w14:textId="77777777" w:rsidR="00606819" w:rsidRDefault="00606819" w:rsidP="00CA5836">
      <w:pPr>
        <w:tabs>
          <w:tab w:val="left" w:pos="0"/>
        </w:tabs>
        <w:jc w:val="both"/>
        <w:rPr>
          <w:szCs w:val="24"/>
        </w:rPr>
      </w:pPr>
    </w:p>
    <w:p w14:paraId="72099E51" w14:textId="77777777" w:rsidR="007C6FA7" w:rsidRPr="007C6FA7" w:rsidRDefault="007C6FA7" w:rsidP="007C6FA7">
      <w:pPr>
        <w:tabs>
          <w:tab w:val="left" w:pos="0"/>
        </w:tabs>
        <w:jc w:val="both"/>
      </w:pPr>
      <w:r>
        <w:t xml:space="preserve">Teeme ettepaneku </w:t>
      </w:r>
      <w:r w:rsidRPr="007C6FA7">
        <w:t xml:space="preserve">§ </w:t>
      </w:r>
      <w:r w:rsidRPr="007C6FA7">
        <w:rPr>
          <w:szCs w:val="24"/>
        </w:rPr>
        <w:t>64</w:t>
      </w:r>
      <w:r w:rsidRPr="007C6FA7">
        <w:rPr>
          <w:szCs w:val="24"/>
          <w:vertAlign w:val="superscript"/>
        </w:rPr>
        <w:t>3</w:t>
      </w:r>
      <w:r w:rsidRPr="007C6FA7">
        <w:rPr>
          <w:szCs w:val="24"/>
        </w:rPr>
        <w:t xml:space="preserve"> lg 4 sõnastada alljärgnevalt: </w:t>
      </w:r>
    </w:p>
    <w:p w14:paraId="3183D011" w14:textId="77777777" w:rsidR="007C6FA7" w:rsidRDefault="007C6FA7" w:rsidP="007C6FA7">
      <w:pPr>
        <w:tabs>
          <w:tab w:val="left" w:pos="0"/>
        </w:tabs>
        <w:jc w:val="both"/>
      </w:pPr>
    </w:p>
    <w:p w14:paraId="27013DBD" w14:textId="0840C0EF" w:rsidR="7F1F9AEA" w:rsidRDefault="00CF4B9A" w:rsidP="007C6FA7">
      <w:pPr>
        <w:tabs>
          <w:tab w:val="left" w:pos="0"/>
        </w:tabs>
        <w:jc w:val="both"/>
        <w:rPr>
          <w:rFonts w:eastAsia="Times New Roman"/>
          <w:color w:val="000000" w:themeColor="text1"/>
          <w:szCs w:val="24"/>
        </w:rPr>
      </w:pPr>
      <w:r>
        <w:t>„</w:t>
      </w:r>
      <w:r w:rsidR="007C6FA7">
        <w:t xml:space="preserve">(4) </w:t>
      </w:r>
      <w:r w:rsidR="7F1F9AEA" w:rsidRPr="1AF521A9">
        <w:rPr>
          <w:rFonts w:eastAsia="Times New Roman"/>
          <w:color w:val="000000" w:themeColor="text1"/>
          <w:szCs w:val="24"/>
        </w:rPr>
        <w:t xml:space="preserve">Kui menetleja vaidlusaluse teabekandja ära võtab, </w:t>
      </w:r>
      <w:r w:rsidR="226A1D3D" w:rsidRPr="1AF521A9">
        <w:rPr>
          <w:rFonts w:eastAsia="Times New Roman"/>
          <w:color w:val="000000" w:themeColor="text1"/>
          <w:szCs w:val="24"/>
        </w:rPr>
        <w:t>lahendab e</w:t>
      </w:r>
      <w:r w:rsidR="7F1F9AEA" w:rsidRPr="1AF521A9">
        <w:rPr>
          <w:rFonts w:eastAsia="Times New Roman"/>
          <w:color w:val="000000" w:themeColor="text1"/>
          <w:szCs w:val="24"/>
        </w:rPr>
        <w:t xml:space="preserve">eluurimiskohtunik </w:t>
      </w:r>
      <w:r w:rsidR="71809351" w:rsidRPr="1AF521A9">
        <w:rPr>
          <w:rFonts w:eastAsia="Times New Roman"/>
          <w:color w:val="000000" w:themeColor="text1"/>
          <w:szCs w:val="24"/>
        </w:rPr>
        <w:t xml:space="preserve">vastuväite </w:t>
      </w:r>
      <w:r w:rsidR="7F1F9AEA" w:rsidRPr="1AF521A9">
        <w:rPr>
          <w:rFonts w:eastAsia="Times New Roman"/>
          <w:color w:val="000000" w:themeColor="text1"/>
          <w:szCs w:val="24"/>
        </w:rPr>
        <w:t xml:space="preserve">kümne päeva jooksul taotluse saamisest arvates, kuulates ära prokuratuuri ja </w:t>
      </w:r>
      <w:r w:rsidR="7088B864" w:rsidRPr="1AF521A9">
        <w:rPr>
          <w:rFonts w:eastAsia="Times New Roman"/>
          <w:color w:val="000000" w:themeColor="text1"/>
          <w:szCs w:val="24"/>
        </w:rPr>
        <w:t xml:space="preserve">vastuväite esitaja </w:t>
      </w:r>
      <w:r w:rsidR="7F1F9AEA" w:rsidRPr="1AF521A9">
        <w:rPr>
          <w:rFonts w:eastAsia="Times New Roman"/>
          <w:color w:val="000000" w:themeColor="text1"/>
          <w:szCs w:val="24"/>
        </w:rPr>
        <w:t xml:space="preserve">seisukohad ning tutvudes vaidlusaluse teabekandja ja kriminaaltoimikuga. </w:t>
      </w:r>
      <w:r w:rsidR="4CBFCAB0" w:rsidRPr="1AF521A9">
        <w:rPr>
          <w:rFonts w:eastAsia="Times New Roman"/>
          <w:color w:val="000000" w:themeColor="text1"/>
          <w:szCs w:val="24"/>
        </w:rPr>
        <w:t xml:space="preserve">Vastuväite </w:t>
      </w:r>
      <w:r w:rsidR="7F1F9AEA" w:rsidRPr="1AF521A9">
        <w:rPr>
          <w:rFonts w:eastAsia="Times New Roman"/>
          <w:color w:val="000000" w:themeColor="text1"/>
          <w:szCs w:val="24"/>
        </w:rPr>
        <w:t>lahendamise määruses võib eeluurimiskohtunik teha äravõetud teabekandjal olevate andmete töötlemise kohta korraldusi, mis on vajalikud ametiprivileegi ülemäärase riive vältimiseks.</w:t>
      </w:r>
      <w:r w:rsidR="00902ABC">
        <w:rPr>
          <w:rFonts w:eastAsia="Times New Roman"/>
          <w:color w:val="000000" w:themeColor="text1"/>
          <w:szCs w:val="24"/>
        </w:rPr>
        <w:t>“</w:t>
      </w:r>
    </w:p>
    <w:p w14:paraId="3BD0F7B6" w14:textId="77777777" w:rsidR="00177043" w:rsidRDefault="00177043" w:rsidP="007C6FA7">
      <w:pPr>
        <w:tabs>
          <w:tab w:val="left" w:pos="0"/>
        </w:tabs>
        <w:jc w:val="both"/>
        <w:rPr>
          <w:rFonts w:eastAsia="Times New Roman"/>
          <w:color w:val="000000" w:themeColor="text1"/>
          <w:szCs w:val="24"/>
        </w:rPr>
      </w:pPr>
    </w:p>
    <w:p w14:paraId="7563E84F" w14:textId="17CB7FE7" w:rsidR="00177043" w:rsidRPr="00177043" w:rsidRDefault="00177043" w:rsidP="00177043">
      <w:pPr>
        <w:jc w:val="both"/>
        <w:rPr>
          <w:szCs w:val="24"/>
        </w:rPr>
      </w:pPr>
      <w:r>
        <w:rPr>
          <w:szCs w:val="24"/>
        </w:rPr>
        <w:t>K</w:t>
      </w:r>
      <w:r w:rsidRPr="00BA66D1">
        <w:rPr>
          <w:szCs w:val="24"/>
        </w:rPr>
        <w:t xml:space="preserve">avandatavas </w:t>
      </w:r>
      <w:proofErr w:type="spellStart"/>
      <w:r w:rsidRPr="00BA66D1">
        <w:rPr>
          <w:szCs w:val="24"/>
        </w:rPr>
        <w:t>KrMS</w:t>
      </w:r>
      <w:proofErr w:type="spellEnd"/>
      <w:r w:rsidRPr="00BA66D1">
        <w:rPr>
          <w:szCs w:val="24"/>
        </w:rPr>
        <w:t xml:space="preserve"> § 64</w:t>
      </w:r>
      <w:r w:rsidRPr="00BA66D1">
        <w:rPr>
          <w:szCs w:val="24"/>
          <w:vertAlign w:val="superscript"/>
        </w:rPr>
        <w:t>3</w:t>
      </w:r>
      <w:r w:rsidRPr="00BA66D1">
        <w:rPr>
          <w:szCs w:val="24"/>
        </w:rPr>
        <w:t xml:space="preserve"> </w:t>
      </w:r>
      <w:proofErr w:type="spellStart"/>
      <w:r w:rsidRPr="00BA66D1">
        <w:rPr>
          <w:szCs w:val="24"/>
        </w:rPr>
        <w:t>lg-s</w:t>
      </w:r>
      <w:proofErr w:type="spellEnd"/>
      <w:r w:rsidRPr="00BA66D1">
        <w:rPr>
          <w:szCs w:val="24"/>
        </w:rPr>
        <w:t xml:space="preserve"> 5 on kirjas kohtuniku kohustus vaidluste korral tutvuda vaidlusaluse teabekandjaga (st tutvuda ametiprivileegiga hõlmatud teabega). Samas ei ole kavandatud seaduse täiendust </w:t>
      </w:r>
      <w:r w:rsidR="00916D53">
        <w:rPr>
          <w:szCs w:val="24"/>
        </w:rPr>
        <w:t xml:space="preserve">(mis on meie hinnangul vajalik) </w:t>
      </w:r>
      <w:r w:rsidRPr="00BA66D1">
        <w:rPr>
          <w:szCs w:val="24"/>
        </w:rPr>
        <w:t>selles osas, et sarnaselt info kogumisele kaasatud eriteadmisega isiku või tõlgiga, ei ole kohtunikul lubatud avaldada ametiprivileegiga hõlmatud teavet, mis talle andmete eraldamise või otsingute käigus teatavaks sai.</w:t>
      </w:r>
    </w:p>
    <w:p w14:paraId="3238E4FC" w14:textId="77777777" w:rsidR="00694DC1" w:rsidRDefault="00694DC1" w:rsidP="007C6FA7">
      <w:pPr>
        <w:tabs>
          <w:tab w:val="left" w:pos="0"/>
        </w:tabs>
        <w:jc w:val="both"/>
        <w:rPr>
          <w:rFonts w:eastAsia="Times New Roman"/>
          <w:color w:val="000000" w:themeColor="text1"/>
          <w:szCs w:val="24"/>
        </w:rPr>
      </w:pPr>
    </w:p>
    <w:p w14:paraId="363016D6" w14:textId="0A7ACD1C" w:rsidR="00694DC1" w:rsidRDefault="00694DC1" w:rsidP="00694DC1">
      <w:pPr>
        <w:jc w:val="both"/>
        <w:rPr>
          <w:szCs w:val="24"/>
        </w:rPr>
      </w:pPr>
      <w:r>
        <w:rPr>
          <w:szCs w:val="24"/>
        </w:rPr>
        <w:t>Juhime ka tähelepanu, et s</w:t>
      </w:r>
      <w:r w:rsidRPr="00BA66D1">
        <w:rPr>
          <w:szCs w:val="24"/>
        </w:rPr>
        <w:t xml:space="preserve">eletuskirjas on mitmes kohas ekslik viide pitseerimise olemusele (viidatud on </w:t>
      </w:r>
      <w:proofErr w:type="spellStart"/>
      <w:r w:rsidRPr="00BA66D1">
        <w:rPr>
          <w:szCs w:val="24"/>
        </w:rPr>
        <w:t>KrMS</w:t>
      </w:r>
      <w:proofErr w:type="spellEnd"/>
      <w:r w:rsidRPr="00BA66D1">
        <w:rPr>
          <w:szCs w:val="24"/>
        </w:rPr>
        <w:t xml:space="preserve"> § 64</w:t>
      </w:r>
      <w:r w:rsidRPr="00BA66D1">
        <w:rPr>
          <w:szCs w:val="24"/>
          <w:vertAlign w:val="superscript"/>
        </w:rPr>
        <w:t>2</w:t>
      </w:r>
      <w:r w:rsidRPr="00BA66D1">
        <w:rPr>
          <w:szCs w:val="24"/>
        </w:rPr>
        <w:t xml:space="preserve"> </w:t>
      </w:r>
      <w:proofErr w:type="spellStart"/>
      <w:r w:rsidRPr="00BA66D1">
        <w:rPr>
          <w:szCs w:val="24"/>
        </w:rPr>
        <w:t>lg-le</w:t>
      </w:r>
      <w:proofErr w:type="spellEnd"/>
      <w:r w:rsidRPr="00BA66D1">
        <w:rPr>
          <w:szCs w:val="24"/>
        </w:rPr>
        <w:t xml:space="preserve"> 3, aga peaks olema viide § 64</w:t>
      </w:r>
      <w:r w:rsidRPr="00BA66D1">
        <w:rPr>
          <w:szCs w:val="24"/>
          <w:vertAlign w:val="superscript"/>
        </w:rPr>
        <w:t xml:space="preserve">3 </w:t>
      </w:r>
      <w:proofErr w:type="spellStart"/>
      <w:r w:rsidRPr="00BA66D1">
        <w:rPr>
          <w:szCs w:val="24"/>
        </w:rPr>
        <w:t>lg-le</w:t>
      </w:r>
      <w:proofErr w:type="spellEnd"/>
      <w:r w:rsidRPr="00BA66D1">
        <w:rPr>
          <w:szCs w:val="24"/>
        </w:rPr>
        <w:t xml:space="preserve"> 3). </w:t>
      </w:r>
    </w:p>
    <w:p w14:paraId="026E98F1" w14:textId="77777777" w:rsidR="0047422B" w:rsidRDefault="0047422B" w:rsidP="007C6FA7">
      <w:pPr>
        <w:tabs>
          <w:tab w:val="left" w:pos="0"/>
        </w:tabs>
        <w:jc w:val="both"/>
        <w:rPr>
          <w:rFonts w:eastAsia="Times New Roman"/>
          <w:color w:val="000000" w:themeColor="text1"/>
          <w:szCs w:val="24"/>
        </w:rPr>
      </w:pPr>
    </w:p>
    <w:p w14:paraId="256FB250" w14:textId="13C1FB28" w:rsidR="0047422B" w:rsidRDefault="0017629A" w:rsidP="0047422B">
      <w:pPr>
        <w:jc w:val="both"/>
        <w:rPr>
          <w:szCs w:val="24"/>
        </w:rPr>
      </w:pPr>
      <w:r>
        <w:rPr>
          <w:b/>
          <w:bCs/>
          <w:szCs w:val="24"/>
        </w:rPr>
        <w:t>10</w:t>
      </w:r>
      <w:r w:rsidR="0047422B">
        <w:rPr>
          <w:b/>
          <w:bCs/>
          <w:szCs w:val="24"/>
        </w:rPr>
        <w:t xml:space="preserve">) </w:t>
      </w:r>
      <w:proofErr w:type="spellStart"/>
      <w:r w:rsidR="0047422B" w:rsidRPr="00BA66D1">
        <w:rPr>
          <w:b/>
          <w:bCs/>
          <w:szCs w:val="24"/>
        </w:rPr>
        <w:t>KrMS</w:t>
      </w:r>
      <w:proofErr w:type="spellEnd"/>
      <w:r w:rsidR="0047422B" w:rsidRPr="00BA66D1">
        <w:rPr>
          <w:b/>
          <w:bCs/>
          <w:szCs w:val="24"/>
        </w:rPr>
        <w:t xml:space="preserve"> § 72 lg 2</w:t>
      </w:r>
      <w:r w:rsidR="0047422B" w:rsidRPr="00BA66D1">
        <w:rPr>
          <w:szCs w:val="24"/>
        </w:rPr>
        <w:t xml:space="preserve"> </w:t>
      </w:r>
    </w:p>
    <w:p w14:paraId="4A472469" w14:textId="77777777" w:rsidR="0047422B" w:rsidRDefault="0047422B" w:rsidP="0047422B">
      <w:pPr>
        <w:jc w:val="both"/>
        <w:rPr>
          <w:szCs w:val="24"/>
        </w:rPr>
      </w:pPr>
    </w:p>
    <w:p w14:paraId="192B5C09" w14:textId="3197EE2B" w:rsidR="0047422B" w:rsidRDefault="005B6B54" w:rsidP="0047422B">
      <w:pPr>
        <w:jc w:val="both"/>
        <w:rPr>
          <w:szCs w:val="24"/>
        </w:rPr>
      </w:pPr>
      <w:r w:rsidRPr="00916D53">
        <w:rPr>
          <w:szCs w:val="24"/>
        </w:rPr>
        <w:t xml:space="preserve">Kavandatava </w:t>
      </w:r>
      <w:proofErr w:type="spellStart"/>
      <w:r w:rsidRPr="00916D53">
        <w:rPr>
          <w:szCs w:val="24"/>
        </w:rPr>
        <w:t>KrMS</w:t>
      </w:r>
      <w:proofErr w:type="spellEnd"/>
      <w:r w:rsidRPr="00916D53">
        <w:rPr>
          <w:szCs w:val="24"/>
        </w:rPr>
        <w:t xml:space="preserve"> § 72 lg 2</w:t>
      </w:r>
      <w:r w:rsidRPr="00BA66D1">
        <w:rPr>
          <w:szCs w:val="24"/>
        </w:rPr>
        <w:t xml:space="preserve"> </w:t>
      </w:r>
      <w:r w:rsidR="0047422B">
        <w:rPr>
          <w:szCs w:val="24"/>
        </w:rPr>
        <w:t xml:space="preserve"> </w:t>
      </w:r>
      <w:r w:rsidR="0047422B" w:rsidRPr="00BA66D1">
        <w:rPr>
          <w:szCs w:val="24"/>
        </w:rPr>
        <w:t xml:space="preserve">sõnastus on ebaõnnestunud ja sellest on väga keeruline aru saada, mida see säte tulevikus silmas peab. Selguse huvides tuleks selles sättes välja kirjutada, mida tegelikult tahetakse öelda, mitte tehes tagasiviiteid teistele </w:t>
      </w:r>
      <w:proofErr w:type="spellStart"/>
      <w:r w:rsidR="0047422B" w:rsidRPr="00BA66D1">
        <w:rPr>
          <w:szCs w:val="24"/>
        </w:rPr>
        <w:t>KrMS</w:t>
      </w:r>
      <w:proofErr w:type="spellEnd"/>
      <w:r w:rsidR="0047422B" w:rsidRPr="00BA66D1">
        <w:rPr>
          <w:szCs w:val="24"/>
        </w:rPr>
        <w:t xml:space="preserve"> §-</w:t>
      </w:r>
      <w:proofErr w:type="spellStart"/>
      <w:r w:rsidR="0047422B" w:rsidRPr="00BA66D1">
        <w:rPr>
          <w:szCs w:val="24"/>
        </w:rPr>
        <w:t>dele</w:t>
      </w:r>
      <w:proofErr w:type="spellEnd"/>
      <w:r w:rsidR="0047422B" w:rsidRPr="00BA66D1">
        <w:rPr>
          <w:szCs w:val="24"/>
        </w:rPr>
        <w:t>. Sätte kohaselt ei ole tunnistajal õigust keelduda ütluste andmisest sellise teabe kohta, mille suhtes on tõendi kogumine lubatud käesoleva seadustiku § 64</w:t>
      </w:r>
      <w:r w:rsidR="0047422B" w:rsidRPr="00BA66D1">
        <w:rPr>
          <w:szCs w:val="24"/>
          <w:vertAlign w:val="superscript"/>
        </w:rPr>
        <w:t>2</w:t>
      </w:r>
      <w:r w:rsidR="0047422B" w:rsidRPr="00BA66D1">
        <w:rPr>
          <w:szCs w:val="24"/>
        </w:rPr>
        <w:t xml:space="preserve"> kohaselt. Kas eelnev tähendab, et kohus on juba andnud loa sellise teabe kogumiseks, seda tutvustatakse tunnistajale ning ta saab aru, et peab </w:t>
      </w:r>
      <w:r w:rsidR="0047422B" w:rsidRPr="00BA66D1">
        <w:rPr>
          <w:szCs w:val="24"/>
        </w:rPr>
        <w:lastRenderedPageBreak/>
        <w:t>ütlusi andma või kas ja kes peab hindama, et see on lubatud § 64</w:t>
      </w:r>
      <w:r w:rsidR="0047422B" w:rsidRPr="00BA66D1">
        <w:rPr>
          <w:szCs w:val="24"/>
          <w:vertAlign w:val="superscript"/>
        </w:rPr>
        <w:t>2</w:t>
      </w:r>
      <w:r w:rsidR="0047422B" w:rsidRPr="00BA66D1">
        <w:rPr>
          <w:szCs w:val="24"/>
        </w:rPr>
        <w:t xml:space="preserve"> alusel? Kuidas saab tunnistaja veenduda selles, et teave on saanud avalikuks privileegi hoidja käitumise tulemusel või privileegi hoidja on oma nõusolekuga teabe avaldamiseks ametiprivileegi kustutanud jne? </w:t>
      </w:r>
    </w:p>
    <w:p w14:paraId="2F7691C6" w14:textId="77777777" w:rsidR="0047422B" w:rsidRDefault="0047422B" w:rsidP="0047422B">
      <w:pPr>
        <w:jc w:val="both"/>
        <w:rPr>
          <w:szCs w:val="24"/>
        </w:rPr>
      </w:pPr>
    </w:p>
    <w:p w14:paraId="72C31DDC" w14:textId="77777777" w:rsidR="0047422B" w:rsidRDefault="0047422B" w:rsidP="0047422B">
      <w:pPr>
        <w:pStyle w:val="NormalWeb"/>
        <w:spacing w:before="0" w:beforeAutospacing="0" w:after="0" w:afterAutospacing="0"/>
        <w:jc w:val="both"/>
      </w:pPr>
      <w:r w:rsidRPr="005057E0">
        <w:t>Jääb mulje, et advokaatidel ei ole õigust keelduda ütluste andmisest, kui (a) klient on selle avaldamisega § 64</w:t>
      </w:r>
      <w:r w:rsidRPr="005057E0">
        <w:rPr>
          <w:vertAlign w:val="superscript"/>
        </w:rPr>
        <w:t>1</w:t>
      </w:r>
      <w:r w:rsidRPr="005057E0">
        <w:t xml:space="preserve"> lg 3 järgi nõus olnud ja teave pole seetõttu ametiprivileegiga hõlmatud või (b) advokaat on teabe kohta juba ütlusi andnud. Esimese variandi puhul tekib vastuolu § 64</w:t>
      </w:r>
      <w:r w:rsidRPr="005057E0">
        <w:rPr>
          <w:vertAlign w:val="superscript"/>
        </w:rPr>
        <w:t>1</w:t>
      </w:r>
      <w:r w:rsidRPr="005057E0">
        <w:t xml:space="preserve"> lg 3 ja </w:t>
      </w:r>
      <w:proofErr w:type="spellStart"/>
      <w:r w:rsidRPr="005057E0">
        <w:t>AdvS</w:t>
      </w:r>
      <w:proofErr w:type="spellEnd"/>
      <w:r w:rsidRPr="005057E0">
        <w:t xml:space="preserve"> § 45 lg 2 vahel (nõusoleku vorm). Teise variandi puhul pole kindel, kas advokaadi poolt kutsesaladuse rikkumine peaks jätma kliendi kriminaalmenetluses kutsesaladuse kaitseta.</w:t>
      </w:r>
    </w:p>
    <w:p w14:paraId="00D01E04" w14:textId="77777777" w:rsidR="00177043" w:rsidRDefault="00177043" w:rsidP="0047422B">
      <w:pPr>
        <w:pStyle w:val="NormalWeb"/>
        <w:spacing w:before="0" w:beforeAutospacing="0" w:after="0" w:afterAutospacing="0"/>
        <w:jc w:val="both"/>
      </w:pPr>
    </w:p>
    <w:p w14:paraId="28DDF6A3" w14:textId="316739C3" w:rsidR="007C111C" w:rsidRDefault="007C111C" w:rsidP="007C111C">
      <w:pPr>
        <w:jc w:val="both"/>
        <w:rPr>
          <w:b/>
          <w:bCs/>
          <w:szCs w:val="24"/>
        </w:rPr>
      </w:pPr>
      <w:r w:rsidRPr="007C111C">
        <w:rPr>
          <w:b/>
          <w:bCs/>
        </w:rPr>
        <w:t>1</w:t>
      </w:r>
      <w:r w:rsidR="0017629A">
        <w:rPr>
          <w:b/>
          <w:bCs/>
        </w:rPr>
        <w:t>1</w:t>
      </w:r>
      <w:r w:rsidRPr="007C111C">
        <w:rPr>
          <w:b/>
          <w:bCs/>
        </w:rPr>
        <w:t>)</w:t>
      </w:r>
      <w:r>
        <w:t xml:space="preserve"> </w:t>
      </w:r>
      <w:proofErr w:type="spellStart"/>
      <w:r w:rsidRPr="00BA66D1">
        <w:rPr>
          <w:b/>
          <w:bCs/>
          <w:szCs w:val="24"/>
        </w:rPr>
        <w:t>KrMS</w:t>
      </w:r>
      <w:proofErr w:type="spellEnd"/>
      <w:r w:rsidRPr="00BA66D1">
        <w:rPr>
          <w:b/>
          <w:bCs/>
          <w:szCs w:val="24"/>
        </w:rPr>
        <w:t xml:space="preserve"> § 72 lg 3</w:t>
      </w:r>
    </w:p>
    <w:p w14:paraId="79EED678" w14:textId="77777777" w:rsidR="007C111C" w:rsidRDefault="007C111C" w:rsidP="007C111C">
      <w:pPr>
        <w:jc w:val="both"/>
        <w:rPr>
          <w:b/>
          <w:bCs/>
          <w:szCs w:val="24"/>
        </w:rPr>
      </w:pPr>
    </w:p>
    <w:p w14:paraId="71B6BB31" w14:textId="0B3F194A" w:rsidR="007C111C" w:rsidRDefault="00324F14" w:rsidP="007C111C">
      <w:pPr>
        <w:jc w:val="both"/>
        <w:rPr>
          <w:szCs w:val="24"/>
        </w:rPr>
      </w:pPr>
      <w:r>
        <w:rPr>
          <w:szCs w:val="24"/>
        </w:rPr>
        <w:t xml:space="preserve">Kavandatav </w:t>
      </w:r>
      <w:proofErr w:type="spellStart"/>
      <w:r>
        <w:rPr>
          <w:szCs w:val="24"/>
        </w:rPr>
        <w:t>KrMS</w:t>
      </w:r>
      <w:proofErr w:type="spellEnd"/>
      <w:r>
        <w:rPr>
          <w:szCs w:val="24"/>
        </w:rPr>
        <w:t xml:space="preserve"> § 72 lg 3 näeb ette, et </w:t>
      </w:r>
      <w:proofErr w:type="spellStart"/>
      <w:r w:rsidR="007C111C" w:rsidRPr="00BA66D1">
        <w:rPr>
          <w:szCs w:val="24"/>
        </w:rPr>
        <w:t>KrMS</w:t>
      </w:r>
      <w:proofErr w:type="spellEnd"/>
      <w:r w:rsidR="007C111C" w:rsidRPr="00BA66D1">
        <w:rPr>
          <w:b/>
          <w:bCs/>
          <w:szCs w:val="24"/>
        </w:rPr>
        <w:t xml:space="preserve"> </w:t>
      </w:r>
      <w:r w:rsidR="007C111C" w:rsidRPr="00916D53">
        <w:rPr>
          <w:szCs w:val="24"/>
        </w:rPr>
        <w:t>§</w:t>
      </w:r>
      <w:r w:rsidR="007C111C" w:rsidRPr="00BA66D1">
        <w:rPr>
          <w:b/>
          <w:bCs/>
          <w:szCs w:val="24"/>
        </w:rPr>
        <w:t xml:space="preserve"> </w:t>
      </w:r>
      <w:r w:rsidR="007C111C" w:rsidRPr="00BA66D1">
        <w:rPr>
          <w:szCs w:val="24"/>
        </w:rPr>
        <w:t>91</w:t>
      </w:r>
      <w:r w:rsidR="007C111C" w:rsidRPr="00BA66D1">
        <w:rPr>
          <w:szCs w:val="24"/>
          <w:vertAlign w:val="superscript"/>
        </w:rPr>
        <w:t>2</w:t>
      </w:r>
      <w:r w:rsidR="007C111C" w:rsidRPr="00BA66D1">
        <w:rPr>
          <w:szCs w:val="24"/>
        </w:rPr>
        <w:t xml:space="preserve"> lg 9 või </w:t>
      </w:r>
      <w:r w:rsidR="007C111C">
        <w:rPr>
          <w:szCs w:val="24"/>
        </w:rPr>
        <w:t xml:space="preserve">lg </w:t>
      </w:r>
      <w:r w:rsidR="007C111C" w:rsidRPr="00BA66D1">
        <w:rPr>
          <w:szCs w:val="24"/>
        </w:rPr>
        <w:t xml:space="preserve">12 kohaselt menetlustoimingusse kaasatud eriteadmistega isikul või tõlgil </w:t>
      </w:r>
      <w:r w:rsidR="009F06C5">
        <w:rPr>
          <w:szCs w:val="24"/>
        </w:rPr>
        <w:t>on</w:t>
      </w:r>
      <w:r w:rsidR="007C111C" w:rsidRPr="00BA66D1">
        <w:rPr>
          <w:szCs w:val="24"/>
        </w:rPr>
        <w:t xml:space="preserve"> </w:t>
      </w:r>
      <w:r w:rsidR="007C111C" w:rsidRPr="00BA66D1">
        <w:rPr>
          <w:szCs w:val="24"/>
          <w:u w:val="single"/>
        </w:rPr>
        <w:t>õigus</w:t>
      </w:r>
      <w:r w:rsidR="007C111C" w:rsidRPr="00BA66D1">
        <w:rPr>
          <w:szCs w:val="24"/>
        </w:rPr>
        <w:t xml:space="preserve"> keelduda ütluste andmisest ametiprivileegiga hõlmatud teabe kohta, mis sai talle teatavaks menetlustoimingus osalemise käigus. </w:t>
      </w:r>
    </w:p>
    <w:p w14:paraId="0A383E3D" w14:textId="77777777" w:rsidR="007C111C" w:rsidRPr="00BA66D1" w:rsidRDefault="007C111C" w:rsidP="007C111C">
      <w:pPr>
        <w:jc w:val="both"/>
        <w:rPr>
          <w:szCs w:val="24"/>
        </w:rPr>
      </w:pPr>
    </w:p>
    <w:p w14:paraId="2AB87251" w14:textId="4D6257E4" w:rsidR="007C111C" w:rsidRDefault="0005053F" w:rsidP="007C111C">
      <w:pPr>
        <w:jc w:val="both"/>
        <w:rPr>
          <w:szCs w:val="24"/>
        </w:rPr>
      </w:pPr>
      <w:r>
        <w:rPr>
          <w:szCs w:val="24"/>
        </w:rPr>
        <w:t>See ei tohiks</w:t>
      </w:r>
      <w:r w:rsidR="007C111C" w:rsidRPr="00BA66D1">
        <w:rPr>
          <w:szCs w:val="24"/>
        </w:rPr>
        <w:t xml:space="preserve"> olla eriteadmistega isiku või tõlgi otsustada, kas ta annab ütlusi või mitte. Seletuskirja kohaselt on selle sätte eesmärgiks vältida advokaadi või kaitsja valduse läbiotsimise või vaatluse käigus ilmsiks tulnud ja tõendite hulgast välja arvatud ametiprivileegiga hõlmatud teabe ilmsiks tulekut läbi menetlustoimingute juurde kutsutud abipersonali ülekuulamise. Kui selles osas ütluste andmine jääb nende isikute otsustada, siis ei ole ju tegelikult tagatud ametiprivileegiga hõlmatud teabe ilmsiks tulek. </w:t>
      </w:r>
      <w:r w:rsidR="00692CDA">
        <w:rPr>
          <w:szCs w:val="24"/>
        </w:rPr>
        <w:t>Kavandatav</w:t>
      </w:r>
      <w:r w:rsidR="007C111C" w:rsidRPr="00BA66D1">
        <w:rPr>
          <w:szCs w:val="24"/>
        </w:rPr>
        <w:t xml:space="preserve"> säte on vastuolus ka </w:t>
      </w:r>
      <w:proofErr w:type="spellStart"/>
      <w:r w:rsidR="007C111C" w:rsidRPr="00BA66D1">
        <w:rPr>
          <w:szCs w:val="24"/>
        </w:rPr>
        <w:t>KrMS</w:t>
      </w:r>
      <w:proofErr w:type="spellEnd"/>
      <w:r w:rsidR="007C111C" w:rsidRPr="00BA66D1">
        <w:rPr>
          <w:szCs w:val="24"/>
        </w:rPr>
        <w:t xml:space="preserve"> § 91</w:t>
      </w:r>
      <w:r w:rsidR="007C111C" w:rsidRPr="00BA66D1">
        <w:rPr>
          <w:szCs w:val="24"/>
          <w:vertAlign w:val="superscript"/>
        </w:rPr>
        <w:t>2</w:t>
      </w:r>
      <w:r w:rsidR="007C111C" w:rsidRPr="00BA66D1">
        <w:rPr>
          <w:szCs w:val="24"/>
        </w:rPr>
        <w:t xml:space="preserve"> </w:t>
      </w:r>
      <w:proofErr w:type="spellStart"/>
      <w:r w:rsidR="007C111C" w:rsidRPr="00BA66D1">
        <w:rPr>
          <w:szCs w:val="24"/>
        </w:rPr>
        <w:t>lg-ga</w:t>
      </w:r>
      <w:proofErr w:type="spellEnd"/>
      <w:r w:rsidR="007C111C" w:rsidRPr="00BA66D1">
        <w:rPr>
          <w:szCs w:val="24"/>
        </w:rPr>
        <w:t xml:space="preserve"> 9, mille kohaselt kaasatud isikule selgitatakse, et </w:t>
      </w:r>
      <w:r w:rsidR="007C111C" w:rsidRPr="00BA66D1">
        <w:rPr>
          <w:szCs w:val="24"/>
          <w:u w:val="single"/>
        </w:rPr>
        <w:t>tal ei ole lubatud avaldada</w:t>
      </w:r>
      <w:r w:rsidR="007C111C" w:rsidRPr="00BA66D1">
        <w:rPr>
          <w:szCs w:val="24"/>
        </w:rPr>
        <w:t xml:space="preserve"> ametiprivileegiga hõlmatud teavet, mis talle andmete eraldamise või otsingute käigus teatavaks sai.</w:t>
      </w:r>
      <w:r w:rsidR="007C111C">
        <w:rPr>
          <w:szCs w:val="24"/>
        </w:rPr>
        <w:t xml:space="preserve"> </w:t>
      </w:r>
    </w:p>
    <w:p w14:paraId="046F4D1C" w14:textId="77777777" w:rsidR="00935EF5" w:rsidRDefault="00935EF5" w:rsidP="007C111C">
      <w:pPr>
        <w:jc w:val="both"/>
        <w:rPr>
          <w:szCs w:val="24"/>
        </w:rPr>
      </w:pPr>
    </w:p>
    <w:p w14:paraId="5390CF7E" w14:textId="7DD5F283" w:rsidR="00935EF5" w:rsidRDefault="008850F1" w:rsidP="007C111C">
      <w:pPr>
        <w:jc w:val="both"/>
        <w:rPr>
          <w:szCs w:val="24"/>
        </w:rPr>
      </w:pPr>
      <w:r>
        <w:rPr>
          <w:szCs w:val="24"/>
        </w:rPr>
        <w:t>Eeltoodust tulenevalt teeme ettepaneku § 7</w:t>
      </w:r>
      <w:r w:rsidR="006B2F9D">
        <w:rPr>
          <w:szCs w:val="24"/>
        </w:rPr>
        <w:t>2 lg 3 sõnastada järgnevalt:</w:t>
      </w:r>
    </w:p>
    <w:p w14:paraId="4092B3FE" w14:textId="77777777" w:rsidR="006B2F9D" w:rsidRDefault="006B2F9D" w:rsidP="007C111C">
      <w:pPr>
        <w:jc w:val="both"/>
        <w:rPr>
          <w:szCs w:val="24"/>
        </w:rPr>
      </w:pPr>
    </w:p>
    <w:p w14:paraId="462662CF" w14:textId="54CE5786" w:rsidR="006B2F9D" w:rsidRDefault="006B2F9D" w:rsidP="008705A1">
      <w:pPr>
        <w:widowControl/>
        <w:suppressAutoHyphens w:val="0"/>
        <w:spacing w:after="148" w:line="250" w:lineRule="auto"/>
        <w:ind w:left="10"/>
        <w:jc w:val="both"/>
      </w:pPr>
      <w:r>
        <w:rPr>
          <w:szCs w:val="24"/>
        </w:rPr>
        <w:t xml:space="preserve">„(3) </w:t>
      </w:r>
      <w:r w:rsidR="008705A1">
        <w:t>Eriteadmistega isikul või tõlgil, kes kaasati menetlustoimingusse käesoleva seadustiku § 91</w:t>
      </w:r>
      <w:r w:rsidR="008705A1">
        <w:rPr>
          <w:vertAlign w:val="superscript"/>
        </w:rPr>
        <w:t>2</w:t>
      </w:r>
      <w:r w:rsidR="008705A1">
        <w:t xml:space="preserve"> lõike 9 või 12 kohaselt, on kohustus keelduda ütluste andmisest ametiprivileegiga hõlmatud teabe kohta, mis sai talle teatavaks menetlustoimingus osalemise käigus.“</w:t>
      </w:r>
    </w:p>
    <w:p w14:paraId="498F1AC5" w14:textId="227F644E" w:rsidR="00383BEB" w:rsidRDefault="00383BEB" w:rsidP="00383BEB">
      <w:pPr>
        <w:jc w:val="both"/>
        <w:rPr>
          <w:b/>
          <w:bCs/>
          <w:szCs w:val="24"/>
        </w:rPr>
      </w:pPr>
      <w:r>
        <w:rPr>
          <w:b/>
          <w:bCs/>
          <w:szCs w:val="24"/>
        </w:rPr>
        <w:t xml:space="preserve">12) </w:t>
      </w:r>
      <w:proofErr w:type="spellStart"/>
      <w:r w:rsidRPr="00BA66D1">
        <w:rPr>
          <w:b/>
          <w:bCs/>
          <w:szCs w:val="24"/>
        </w:rPr>
        <w:t>KrMS</w:t>
      </w:r>
      <w:proofErr w:type="spellEnd"/>
      <w:r w:rsidRPr="00BA66D1">
        <w:rPr>
          <w:b/>
          <w:bCs/>
          <w:szCs w:val="24"/>
        </w:rPr>
        <w:t xml:space="preserve"> § 91 lg 3 </w:t>
      </w:r>
    </w:p>
    <w:p w14:paraId="1202DAC6" w14:textId="77777777" w:rsidR="00383BEB" w:rsidRDefault="00383BEB" w:rsidP="00383BEB">
      <w:pPr>
        <w:jc w:val="both"/>
        <w:rPr>
          <w:b/>
          <w:bCs/>
          <w:szCs w:val="24"/>
        </w:rPr>
      </w:pPr>
    </w:p>
    <w:p w14:paraId="128FA44A" w14:textId="77777777" w:rsidR="00383BEB" w:rsidRPr="00BA66D1" w:rsidRDefault="00383BEB" w:rsidP="00383BEB">
      <w:pPr>
        <w:jc w:val="both"/>
        <w:rPr>
          <w:szCs w:val="24"/>
        </w:rPr>
      </w:pPr>
      <w:proofErr w:type="spellStart"/>
      <w:r>
        <w:rPr>
          <w:szCs w:val="24"/>
        </w:rPr>
        <w:t>KrMS</w:t>
      </w:r>
      <w:proofErr w:type="spellEnd"/>
      <w:r>
        <w:rPr>
          <w:szCs w:val="24"/>
        </w:rPr>
        <w:t xml:space="preserve"> § 91 </w:t>
      </w:r>
      <w:r w:rsidRPr="002654D3">
        <w:rPr>
          <w:szCs w:val="24"/>
        </w:rPr>
        <w:t>lõike</w:t>
      </w:r>
      <w:r w:rsidRPr="008417A4">
        <w:rPr>
          <w:szCs w:val="24"/>
        </w:rPr>
        <w:t xml:space="preserve"> 3</w:t>
      </w:r>
      <w:r>
        <w:rPr>
          <w:b/>
          <w:bCs/>
          <w:szCs w:val="24"/>
        </w:rPr>
        <w:t xml:space="preserve"> </w:t>
      </w:r>
      <w:r w:rsidRPr="00BA66D1">
        <w:rPr>
          <w:szCs w:val="24"/>
        </w:rPr>
        <w:t>sõnastus pärast eelnõu vastuvõtmist ja jõustumist oleks j</w:t>
      </w:r>
      <w:r w:rsidRPr="00BA66D1">
        <w:rPr>
          <w:szCs w:val="24"/>
          <w:lang w:val="en-US"/>
        </w:rPr>
        <w:t>ä</w:t>
      </w:r>
      <w:proofErr w:type="spellStart"/>
      <w:r w:rsidRPr="00BA66D1">
        <w:rPr>
          <w:szCs w:val="24"/>
        </w:rPr>
        <w:t>rgmine</w:t>
      </w:r>
      <w:proofErr w:type="spellEnd"/>
      <w:r w:rsidRPr="00BA66D1">
        <w:rPr>
          <w:szCs w:val="24"/>
        </w:rPr>
        <w:t xml:space="preserve">: Läbiotsimist võib toimetada prokuratuuri määruse alusel, välja arvatud läbiotsimine </w:t>
      </w:r>
      <w:r w:rsidRPr="00BA66D1">
        <w:rPr>
          <w:i/>
          <w:iCs/>
          <w:szCs w:val="24"/>
        </w:rPr>
        <w:t>ametiprivileegiga isiku tööruumides</w:t>
      </w:r>
      <w:r w:rsidRPr="00BA66D1">
        <w:rPr>
          <w:szCs w:val="24"/>
        </w:rPr>
        <w:t>, kui on alust arvata, et kahtlustatav kasutab või kasutas läbiotsitavat kohta või sõidukit kuriteosündmuse või kohtueelse menetluse ajal, ning isikut kahtlustatakse käesoleva seadustiku § 126</w:t>
      </w:r>
      <w:r w:rsidRPr="00BA66D1">
        <w:rPr>
          <w:szCs w:val="24"/>
          <w:vertAlign w:val="superscript"/>
        </w:rPr>
        <w:t>2</w:t>
      </w:r>
      <w:r w:rsidRPr="00BA66D1">
        <w:rPr>
          <w:szCs w:val="24"/>
        </w:rPr>
        <w:t> lõikes 2 nimetatud kuriteo toimepanemises.</w:t>
      </w:r>
    </w:p>
    <w:p w14:paraId="2B9E73DD" w14:textId="77777777" w:rsidR="00383BEB" w:rsidRPr="00BA66D1" w:rsidRDefault="00383BEB" w:rsidP="00383BEB">
      <w:pPr>
        <w:jc w:val="both"/>
        <w:rPr>
          <w:szCs w:val="24"/>
        </w:rPr>
      </w:pPr>
    </w:p>
    <w:p w14:paraId="78CFBBF9" w14:textId="77777777" w:rsidR="00383BEB" w:rsidRPr="00BA66D1" w:rsidRDefault="00383BEB" w:rsidP="00383BEB">
      <w:pPr>
        <w:jc w:val="both"/>
        <w:rPr>
          <w:szCs w:val="24"/>
        </w:rPr>
      </w:pPr>
      <w:r w:rsidRPr="00BA66D1">
        <w:rPr>
          <w:szCs w:val="24"/>
        </w:rPr>
        <w:t xml:space="preserve">Selle sätte kohaselt on läbiotsimiseks vajalik kohtumäärus ainult siis, kui läbiotsimine toimub ametiprivileegiga isiku </w:t>
      </w:r>
      <w:r w:rsidRPr="00BA66D1">
        <w:rPr>
          <w:szCs w:val="24"/>
          <w:u w:val="single"/>
        </w:rPr>
        <w:t>tööruumides</w:t>
      </w:r>
      <w:r w:rsidRPr="00BA66D1">
        <w:rPr>
          <w:szCs w:val="24"/>
        </w:rPr>
        <w:t xml:space="preserve">. See säte on vastuolus </w:t>
      </w: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w:t>
      </w:r>
      <w:proofErr w:type="spellStart"/>
      <w:r w:rsidRPr="00BA66D1">
        <w:rPr>
          <w:szCs w:val="24"/>
        </w:rPr>
        <w:t>lg-s</w:t>
      </w:r>
      <w:proofErr w:type="spellEnd"/>
      <w:r w:rsidRPr="00BA66D1">
        <w:rPr>
          <w:szCs w:val="24"/>
        </w:rPr>
        <w:t xml:space="preserve"> 1 sätestatava reegliga, et advokaatidega ja kaitsjatega seotud läbiotsimiste puhul on eeluurimiskohtuniku luba nõutav igasuguse advokaadi või kaitsja valduse läbiotsimiseks (sh ka muu ruumi läbiotsimiseks, mida advokaat või kaitsja kasutavad ametiprivileegiga hõlmatud teabe hoiustamiseks). Sellele, et advokaatide ja kaitsjatega seonduvaks läbiotsimiseks on erikord, </w:t>
      </w:r>
      <w:proofErr w:type="spellStart"/>
      <w:r w:rsidRPr="00BA66D1">
        <w:rPr>
          <w:szCs w:val="24"/>
        </w:rPr>
        <w:t>KrMS</w:t>
      </w:r>
      <w:proofErr w:type="spellEnd"/>
      <w:r w:rsidRPr="00BA66D1">
        <w:rPr>
          <w:szCs w:val="24"/>
        </w:rPr>
        <w:t xml:space="preserve"> § 91 ei viita. </w:t>
      </w:r>
    </w:p>
    <w:p w14:paraId="546B45BA" w14:textId="77777777" w:rsidR="00383BEB" w:rsidRDefault="00383BEB" w:rsidP="00383BEB">
      <w:pPr>
        <w:jc w:val="both"/>
        <w:rPr>
          <w:szCs w:val="24"/>
        </w:rPr>
      </w:pPr>
    </w:p>
    <w:p w14:paraId="325EDD98" w14:textId="77777777" w:rsidR="00383BEB" w:rsidRDefault="00383BEB" w:rsidP="00383BEB">
      <w:pPr>
        <w:jc w:val="both"/>
        <w:rPr>
          <w:szCs w:val="24"/>
        </w:rPr>
      </w:pPr>
      <w:r w:rsidRPr="00BA66D1">
        <w:rPr>
          <w:szCs w:val="24"/>
        </w:rPr>
        <w:t xml:space="preserve">Kui </w:t>
      </w:r>
      <w:proofErr w:type="spellStart"/>
      <w:r w:rsidRPr="00BA66D1">
        <w:rPr>
          <w:szCs w:val="24"/>
        </w:rPr>
        <w:t>KrMS</w:t>
      </w:r>
      <w:proofErr w:type="spellEnd"/>
      <w:r w:rsidRPr="00BA66D1">
        <w:rPr>
          <w:szCs w:val="24"/>
        </w:rPr>
        <w:t xml:space="preserve"> § 64</w:t>
      </w:r>
      <w:r w:rsidRPr="00BA66D1">
        <w:rPr>
          <w:szCs w:val="24"/>
          <w:vertAlign w:val="superscript"/>
        </w:rPr>
        <w:t>2</w:t>
      </w:r>
      <w:r w:rsidRPr="00BA66D1">
        <w:rPr>
          <w:szCs w:val="24"/>
        </w:rPr>
        <w:t xml:space="preserve"> kohaselt on ametiprivileegiga hõlmatud teavet sisaldavat tõendit võimalik koguda üksnes kohtu loal, miks siis </w:t>
      </w:r>
      <w:proofErr w:type="spellStart"/>
      <w:r w:rsidRPr="00BA66D1">
        <w:rPr>
          <w:szCs w:val="24"/>
        </w:rPr>
        <w:t>KrMS</w:t>
      </w:r>
      <w:proofErr w:type="spellEnd"/>
      <w:r w:rsidRPr="00BA66D1">
        <w:rPr>
          <w:szCs w:val="24"/>
        </w:rPr>
        <w:t xml:space="preserve"> § 91 </w:t>
      </w:r>
      <w:proofErr w:type="spellStart"/>
      <w:r w:rsidRPr="00BA66D1">
        <w:rPr>
          <w:szCs w:val="24"/>
        </w:rPr>
        <w:t>lg-s</w:t>
      </w:r>
      <w:proofErr w:type="spellEnd"/>
      <w:r w:rsidRPr="00BA66D1">
        <w:rPr>
          <w:szCs w:val="24"/>
        </w:rPr>
        <w:t xml:space="preserve"> 3 on välja toodud üksnes notari- ja </w:t>
      </w:r>
      <w:r w:rsidRPr="00BA66D1">
        <w:rPr>
          <w:szCs w:val="24"/>
        </w:rPr>
        <w:lastRenderedPageBreak/>
        <w:t>advokaadibüroos või ajakirjanduslikul eesmärgil informatsiooni töötleva isiku juures toimuvat läbiotsimist puudutav erand?</w:t>
      </w:r>
    </w:p>
    <w:p w14:paraId="7C67CEB5" w14:textId="77777777" w:rsidR="00383BEB" w:rsidRDefault="00383BEB" w:rsidP="00383BEB">
      <w:pPr>
        <w:jc w:val="both"/>
        <w:rPr>
          <w:szCs w:val="24"/>
        </w:rPr>
      </w:pPr>
    </w:p>
    <w:p w14:paraId="3571E253" w14:textId="77777777" w:rsidR="00383BEB" w:rsidRPr="00BA66D1" w:rsidRDefault="00383BEB" w:rsidP="00383BEB">
      <w:pPr>
        <w:jc w:val="both"/>
        <w:rPr>
          <w:szCs w:val="24"/>
        </w:rPr>
      </w:pPr>
      <w:proofErr w:type="spellStart"/>
      <w:r w:rsidRPr="001B3A89">
        <w:rPr>
          <w:szCs w:val="24"/>
        </w:rPr>
        <w:t>KrMS</w:t>
      </w:r>
      <w:proofErr w:type="spellEnd"/>
      <w:r w:rsidRPr="001B3A89">
        <w:rPr>
          <w:szCs w:val="24"/>
        </w:rPr>
        <w:t xml:space="preserve"> § 91 lg 8</w:t>
      </w:r>
      <w:r w:rsidRPr="00BA66D1">
        <w:rPr>
          <w:szCs w:val="24"/>
        </w:rPr>
        <w:t xml:space="preserve"> muudatuste puhul on sama probleem, mis § 91 </w:t>
      </w:r>
      <w:proofErr w:type="spellStart"/>
      <w:r w:rsidRPr="00BA66D1">
        <w:rPr>
          <w:szCs w:val="24"/>
        </w:rPr>
        <w:t>lg-s</w:t>
      </w:r>
      <w:proofErr w:type="spellEnd"/>
      <w:r w:rsidRPr="00BA66D1">
        <w:rPr>
          <w:szCs w:val="24"/>
        </w:rPr>
        <w:t xml:space="preserve"> 3 – see reguleerib ainult ametiprivileegiga isiku </w:t>
      </w:r>
      <w:r w:rsidRPr="00BA66D1">
        <w:rPr>
          <w:szCs w:val="24"/>
          <w:u w:val="single"/>
        </w:rPr>
        <w:t>tööruumis</w:t>
      </w:r>
      <w:r w:rsidRPr="00BA66D1">
        <w:rPr>
          <w:szCs w:val="24"/>
        </w:rPr>
        <w:t xml:space="preserve"> toimetatavat läbiotsimist. Samas ei selgu, kuidas peab toimima siis, kui läbiotsimine toimub ametiprivileegiga isiku kasutuses olevas muus ruumis - kodus, autos vm? Ka selles lõikes puudub viide järgnevatele §-</w:t>
      </w:r>
      <w:proofErr w:type="spellStart"/>
      <w:r w:rsidRPr="00BA66D1">
        <w:rPr>
          <w:szCs w:val="24"/>
        </w:rPr>
        <w:t>dele</w:t>
      </w:r>
      <w:proofErr w:type="spellEnd"/>
      <w:r w:rsidRPr="00BA66D1">
        <w:rPr>
          <w:szCs w:val="24"/>
        </w:rPr>
        <w:t xml:space="preserve">, et advokaadi ja kaitsja puhul on kehtestatud eraldi regulatsioon. </w:t>
      </w:r>
    </w:p>
    <w:p w14:paraId="2E804CCB" w14:textId="77777777" w:rsidR="001D0E4D" w:rsidRDefault="001D0E4D" w:rsidP="00CA5836">
      <w:pPr>
        <w:tabs>
          <w:tab w:val="left" w:pos="0"/>
        </w:tabs>
        <w:jc w:val="both"/>
        <w:rPr>
          <w:szCs w:val="24"/>
        </w:rPr>
      </w:pPr>
    </w:p>
    <w:p w14:paraId="6CA4C85F" w14:textId="325A54C7" w:rsidR="004E7CD7" w:rsidRDefault="004E7CD7" w:rsidP="00CA5836">
      <w:pPr>
        <w:tabs>
          <w:tab w:val="left" w:pos="0"/>
        </w:tabs>
        <w:jc w:val="both"/>
        <w:rPr>
          <w:b/>
          <w:bCs/>
          <w:szCs w:val="24"/>
          <w:vertAlign w:val="superscript"/>
        </w:rPr>
      </w:pPr>
      <w:r w:rsidRPr="004E7CD7">
        <w:rPr>
          <w:b/>
          <w:bCs/>
          <w:szCs w:val="24"/>
        </w:rPr>
        <w:t>1</w:t>
      </w:r>
      <w:r w:rsidR="0017629A">
        <w:rPr>
          <w:b/>
          <w:bCs/>
          <w:szCs w:val="24"/>
        </w:rPr>
        <w:t>3</w:t>
      </w:r>
      <w:r w:rsidRPr="004E7CD7">
        <w:rPr>
          <w:b/>
          <w:bCs/>
          <w:szCs w:val="24"/>
        </w:rPr>
        <w:t xml:space="preserve">) </w:t>
      </w:r>
      <w:proofErr w:type="spellStart"/>
      <w:r w:rsidRPr="004E7CD7">
        <w:rPr>
          <w:b/>
          <w:bCs/>
          <w:szCs w:val="24"/>
        </w:rPr>
        <w:t>KrMS</w:t>
      </w:r>
      <w:proofErr w:type="spellEnd"/>
      <w:r w:rsidRPr="004E7CD7">
        <w:rPr>
          <w:b/>
          <w:bCs/>
          <w:szCs w:val="24"/>
        </w:rPr>
        <w:t xml:space="preserve"> § 91</w:t>
      </w:r>
      <w:r w:rsidRPr="004E7CD7">
        <w:rPr>
          <w:b/>
          <w:bCs/>
          <w:szCs w:val="24"/>
          <w:vertAlign w:val="superscript"/>
        </w:rPr>
        <w:t xml:space="preserve">2 </w:t>
      </w:r>
    </w:p>
    <w:p w14:paraId="1146C6E0" w14:textId="77777777" w:rsidR="004E7CD7" w:rsidRDefault="004E7CD7" w:rsidP="00CA5836">
      <w:pPr>
        <w:tabs>
          <w:tab w:val="left" w:pos="0"/>
        </w:tabs>
        <w:jc w:val="both"/>
        <w:rPr>
          <w:b/>
          <w:bCs/>
          <w:szCs w:val="24"/>
          <w:vertAlign w:val="superscript"/>
        </w:rPr>
      </w:pPr>
    </w:p>
    <w:p w14:paraId="26880308" w14:textId="290FF62D" w:rsidR="001B3A89" w:rsidRPr="001B3A89" w:rsidRDefault="006C454A" w:rsidP="001B3A89">
      <w:pPr>
        <w:jc w:val="both"/>
        <w:rPr>
          <w:b/>
          <w:bCs/>
          <w:szCs w:val="24"/>
        </w:rPr>
      </w:pPr>
      <w:r w:rsidRPr="00BE190B">
        <w:rPr>
          <w:szCs w:val="24"/>
        </w:rPr>
        <w:t xml:space="preserve">Kavandatav </w:t>
      </w:r>
      <w:proofErr w:type="spellStart"/>
      <w:r w:rsidRPr="00BE190B">
        <w:rPr>
          <w:szCs w:val="24"/>
        </w:rPr>
        <w:t>KrMS</w:t>
      </w:r>
      <w:proofErr w:type="spellEnd"/>
      <w:r w:rsidRPr="00BE190B">
        <w:rPr>
          <w:szCs w:val="24"/>
        </w:rPr>
        <w:t xml:space="preserve"> § 91</w:t>
      </w:r>
      <w:r w:rsidRPr="00BE190B">
        <w:rPr>
          <w:szCs w:val="24"/>
          <w:vertAlign w:val="superscript"/>
        </w:rPr>
        <w:t xml:space="preserve">2 </w:t>
      </w:r>
      <w:r w:rsidR="0060663E" w:rsidRPr="00BA66D1">
        <w:rPr>
          <w:szCs w:val="24"/>
        </w:rPr>
        <w:t xml:space="preserve"> seab reeglid, millal võib läbi otsida advokaadi või kaitsja valduse. Kuigi </w:t>
      </w:r>
      <w:proofErr w:type="spellStart"/>
      <w:r w:rsidR="0060663E" w:rsidRPr="00BA66D1">
        <w:rPr>
          <w:szCs w:val="24"/>
        </w:rPr>
        <w:t>lg-s</w:t>
      </w:r>
      <w:proofErr w:type="spellEnd"/>
      <w:r w:rsidR="0060663E" w:rsidRPr="00BA66D1">
        <w:rPr>
          <w:szCs w:val="24"/>
        </w:rPr>
        <w:t xml:space="preserve"> 1 on nimetatud, milliseid kohti nimetatakse edaspidi kaitsja valduseks, siis Eesti Advokatuuri osas tekib ikkagi küsimus, kas Eesti Advokatuur saab olla advokaadi valduseks. Seetõttu </w:t>
      </w:r>
      <w:r w:rsidR="00FC1650">
        <w:rPr>
          <w:szCs w:val="24"/>
        </w:rPr>
        <w:t>teeme</w:t>
      </w:r>
      <w:r w:rsidR="00FC1650" w:rsidRPr="00BA66D1">
        <w:rPr>
          <w:szCs w:val="24"/>
        </w:rPr>
        <w:t xml:space="preserve"> </w:t>
      </w:r>
      <w:proofErr w:type="spellStart"/>
      <w:r w:rsidR="0060663E" w:rsidRPr="00BA66D1">
        <w:rPr>
          <w:szCs w:val="24"/>
        </w:rPr>
        <w:t>lg-sse</w:t>
      </w:r>
      <w:proofErr w:type="spellEnd"/>
      <w:r w:rsidR="0060663E" w:rsidRPr="00BA66D1">
        <w:rPr>
          <w:szCs w:val="24"/>
        </w:rPr>
        <w:t xml:space="preserve"> 3 </w:t>
      </w:r>
      <w:r w:rsidR="00FC1650">
        <w:rPr>
          <w:szCs w:val="24"/>
        </w:rPr>
        <w:t>ettepaneku</w:t>
      </w:r>
      <w:r w:rsidR="0060663E" w:rsidRPr="00BA66D1">
        <w:rPr>
          <w:szCs w:val="24"/>
        </w:rPr>
        <w:t xml:space="preserve"> lisada, et ka Eesti Advokatuuri ruumi ei või ametiprivileegiga hõlmatud teavet sisaldava tõendi kogumiseks läbi otsida. </w:t>
      </w:r>
      <w:proofErr w:type="spellStart"/>
      <w:r w:rsidR="001B3A89" w:rsidRPr="001B3A89">
        <w:rPr>
          <w:szCs w:val="24"/>
        </w:rPr>
        <w:t>KrMS</w:t>
      </w:r>
      <w:proofErr w:type="spellEnd"/>
      <w:r w:rsidR="001B3A89" w:rsidRPr="001B3A89">
        <w:rPr>
          <w:szCs w:val="24"/>
        </w:rPr>
        <w:t xml:space="preserve"> § 91</w:t>
      </w:r>
      <w:r w:rsidR="001B3A89" w:rsidRPr="001B3A89">
        <w:rPr>
          <w:szCs w:val="24"/>
          <w:vertAlign w:val="superscript"/>
        </w:rPr>
        <w:t>2</w:t>
      </w:r>
      <w:r w:rsidR="001B3A89" w:rsidRPr="001B3A89">
        <w:rPr>
          <w:szCs w:val="24"/>
        </w:rPr>
        <w:t xml:space="preserve"> </w:t>
      </w:r>
      <w:proofErr w:type="spellStart"/>
      <w:r w:rsidR="001B3A89" w:rsidRPr="001B3A89">
        <w:rPr>
          <w:szCs w:val="24"/>
        </w:rPr>
        <w:t>lg-s</w:t>
      </w:r>
      <w:proofErr w:type="spellEnd"/>
      <w:r w:rsidR="001B3A89" w:rsidRPr="001B3A89">
        <w:rPr>
          <w:szCs w:val="24"/>
        </w:rPr>
        <w:t xml:space="preserve"> 1</w:t>
      </w:r>
      <w:r w:rsidR="001B3A89">
        <w:rPr>
          <w:b/>
          <w:bCs/>
          <w:szCs w:val="24"/>
        </w:rPr>
        <w:t xml:space="preserve"> </w:t>
      </w:r>
      <w:r w:rsidR="001B3A89" w:rsidRPr="00BA66D1">
        <w:rPr>
          <w:szCs w:val="24"/>
        </w:rPr>
        <w:t xml:space="preserve">on kirjas põhimõte, et igasuguse advokaadi või kaitsjaga seotud ruumi (sh kodu, auto, ruumi, mida ta kasutab ametiprivileegiga hõlmatud teabe hoiustamiseks) läbiotsimiseks peab olema eeluurimiskohtuniku luba ning läbiotsimise juures peab viibima Eesti Advokatuuri määratud advokaat. Advokaadil või kaitsjal, kelle valdusi läbi otsitakse, on seaduseelnõu kohaselt kõigest </w:t>
      </w:r>
      <w:r w:rsidR="001B3A89" w:rsidRPr="00BA66D1">
        <w:rPr>
          <w:szCs w:val="24"/>
          <w:u w:val="single"/>
        </w:rPr>
        <w:t>õigus</w:t>
      </w:r>
      <w:r w:rsidR="001B3A89" w:rsidRPr="00BA66D1">
        <w:rPr>
          <w:szCs w:val="24"/>
        </w:rPr>
        <w:t xml:space="preserve"> olla läbiotsimise juures.</w:t>
      </w:r>
    </w:p>
    <w:p w14:paraId="4AE920F9" w14:textId="77777777" w:rsidR="001B3A89" w:rsidRPr="00BA66D1" w:rsidRDefault="001B3A89" w:rsidP="001B3A89">
      <w:pPr>
        <w:jc w:val="both"/>
        <w:rPr>
          <w:szCs w:val="24"/>
        </w:rPr>
      </w:pPr>
    </w:p>
    <w:p w14:paraId="6CA2CCD7" w14:textId="6CE08FBA" w:rsidR="001B3A89" w:rsidRPr="00BA66D1" w:rsidRDefault="001B3A89" w:rsidP="001B3A89">
      <w:pPr>
        <w:jc w:val="both"/>
        <w:rPr>
          <w:szCs w:val="24"/>
        </w:rPr>
      </w:pPr>
      <w:r w:rsidRPr="00BA66D1">
        <w:rPr>
          <w:szCs w:val="24"/>
        </w:rPr>
        <w:t xml:space="preserve">Ka muudetav </w:t>
      </w:r>
      <w:proofErr w:type="spellStart"/>
      <w:r w:rsidRPr="00BA66D1">
        <w:rPr>
          <w:szCs w:val="24"/>
        </w:rPr>
        <w:t>KrMS</w:t>
      </w:r>
      <w:proofErr w:type="spellEnd"/>
      <w:r w:rsidRPr="00BA66D1">
        <w:rPr>
          <w:szCs w:val="24"/>
        </w:rPr>
        <w:t xml:space="preserve"> § 91 lg 8 (mis reguleerib ainult tööruumides toimuvat läbiotsimist) näeb ette, et ametiprivileegiga isiku tööruumi läbiotsimise juurde </w:t>
      </w:r>
      <w:r w:rsidRPr="00BA66D1">
        <w:rPr>
          <w:szCs w:val="24"/>
          <w:u w:val="single"/>
        </w:rPr>
        <w:t>tuleb kutsuda</w:t>
      </w:r>
      <w:r w:rsidRPr="00BA66D1">
        <w:rPr>
          <w:szCs w:val="24"/>
        </w:rPr>
        <w:t xml:space="preserve"> ametiprivileegiga isik, kelle juures läbi otsitakse, kuid </w:t>
      </w: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w:t>
      </w:r>
      <w:proofErr w:type="spellStart"/>
      <w:r w:rsidRPr="00BA66D1">
        <w:rPr>
          <w:szCs w:val="24"/>
        </w:rPr>
        <w:t>lg-s</w:t>
      </w:r>
      <w:proofErr w:type="spellEnd"/>
      <w:r w:rsidRPr="00BA66D1">
        <w:rPr>
          <w:szCs w:val="24"/>
        </w:rPr>
        <w:t xml:space="preserve"> 1 sellist kohustust ei ole. </w:t>
      </w:r>
      <w:r>
        <w:rPr>
          <w:szCs w:val="24"/>
        </w:rPr>
        <w:t>S</w:t>
      </w:r>
      <w:r w:rsidRPr="00BA66D1">
        <w:rPr>
          <w:szCs w:val="24"/>
        </w:rPr>
        <w:t xml:space="preserve">elle sätte sõnastus </w:t>
      </w:r>
      <w:r>
        <w:rPr>
          <w:szCs w:val="24"/>
        </w:rPr>
        <w:t xml:space="preserve">võib </w:t>
      </w:r>
      <w:r w:rsidRPr="00BA66D1">
        <w:rPr>
          <w:szCs w:val="24"/>
        </w:rPr>
        <w:t xml:space="preserve">olla vastuolus üldise põhimõttega, et läbiotsimine peaks reeglina toimuma selle isiku juuresolekul, kelle valdust läbi otsitakse. Üldise põhimõttega on vastuolus ka seletuskirjas väljendatud seisukoht, et läbiotsitava isiku läbiotsimise juures mitteviibimine ei ole läbiotsimise teostamisel takistuseks. </w:t>
      </w:r>
    </w:p>
    <w:p w14:paraId="3C9952E2" w14:textId="77777777" w:rsidR="001B3A89" w:rsidRPr="00BA66D1" w:rsidRDefault="001B3A89" w:rsidP="001B3A89">
      <w:pPr>
        <w:jc w:val="both"/>
        <w:rPr>
          <w:szCs w:val="24"/>
        </w:rPr>
      </w:pPr>
    </w:p>
    <w:p w14:paraId="610D8ED4" w14:textId="7D81A1EC" w:rsidR="001B3A89" w:rsidRPr="00BA66D1" w:rsidRDefault="001B3A89" w:rsidP="001B3A89">
      <w:pPr>
        <w:jc w:val="both"/>
        <w:rPr>
          <w:szCs w:val="24"/>
        </w:rPr>
      </w:pP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lg 1 näeb ette võimaluse nii kaitsja ja advokaadiga seotud erinevate ruumide kui ka Eesti Advokatuuri ruumi läbiotsimiseks, mille kohta </w:t>
      </w: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lg 1 kohaselt kasutatakse edaspidi mõistet „advokaadi või kaitsja valdus“. </w:t>
      </w:r>
      <w:r>
        <w:rPr>
          <w:szCs w:val="24"/>
        </w:rPr>
        <w:t>Praktikas võib</w:t>
      </w:r>
      <w:r w:rsidRPr="00BA66D1">
        <w:rPr>
          <w:szCs w:val="24"/>
        </w:rPr>
        <w:t xml:space="preserve"> probleeme tekitada see, et järgnevates </w:t>
      </w:r>
      <w:proofErr w:type="spellStart"/>
      <w:r w:rsidRPr="00BA66D1">
        <w:rPr>
          <w:szCs w:val="24"/>
        </w:rPr>
        <w:t>KrMS</w:t>
      </w:r>
      <w:proofErr w:type="spellEnd"/>
      <w:r w:rsidRPr="00BA66D1">
        <w:rPr>
          <w:szCs w:val="24"/>
        </w:rPr>
        <w:t xml:space="preserve">-i sätetes ei loetleta enam üles neid kohti, mille kohta </w:t>
      </w: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eriregulatsioon kehtib, vaid kasutatakse üksnes väljendit „advokaadi ja kaitsja valdus“. Seletuskirja kohaselt on „advokaadi või kaitsja valdus“ autonoomne mõiste ning ei pruugi kokku langeda asjaõigusliku valduse mõistega. Selline selgitus ja kavandatav seaduse muudatus tekitab probleeme, et kasutusel olevale juriidilist mõistet „valdus“ kasutatakse tavapäras</w:t>
      </w:r>
      <w:r w:rsidR="007904C0">
        <w:rPr>
          <w:szCs w:val="24"/>
        </w:rPr>
        <w:t>es</w:t>
      </w:r>
      <w:r w:rsidRPr="00BA66D1">
        <w:rPr>
          <w:szCs w:val="24"/>
        </w:rPr>
        <w:t xml:space="preserve">t erineval viisil. </w:t>
      </w:r>
    </w:p>
    <w:p w14:paraId="602D35FA" w14:textId="77777777" w:rsidR="001B3A89" w:rsidRPr="00BA66D1" w:rsidRDefault="001B3A89" w:rsidP="001B3A89">
      <w:pPr>
        <w:jc w:val="both"/>
        <w:rPr>
          <w:szCs w:val="24"/>
        </w:rPr>
      </w:pPr>
    </w:p>
    <w:p w14:paraId="417CA54A" w14:textId="018F0E43" w:rsidR="001B3A89" w:rsidRDefault="001B3A89" w:rsidP="001B3A89">
      <w:pPr>
        <w:jc w:val="both"/>
        <w:rPr>
          <w:szCs w:val="24"/>
        </w:rPr>
      </w:pPr>
      <w:r w:rsidRPr="00BA66D1">
        <w:rPr>
          <w:szCs w:val="24"/>
        </w:rPr>
        <w:t xml:space="preserve">Koheselt tekib küsimus, kas </w:t>
      </w:r>
      <w:r w:rsidR="003B6BFB">
        <w:rPr>
          <w:szCs w:val="24"/>
        </w:rPr>
        <w:t>ka</w:t>
      </w:r>
      <w:r w:rsidRPr="00BA66D1">
        <w:rPr>
          <w:szCs w:val="24"/>
        </w:rPr>
        <w:t xml:space="preserve"> Eesti Advokatuuri ruume käsitletakse kui konkreetse advokaadi valdust ning Eesti Advokatuuri ruumide läbiotsimisele laienevad ka kõik </w:t>
      </w: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lg-</w:t>
      </w:r>
      <w:proofErr w:type="spellStart"/>
      <w:r w:rsidRPr="00BA66D1">
        <w:rPr>
          <w:szCs w:val="24"/>
        </w:rPr>
        <w:t>tes</w:t>
      </w:r>
      <w:proofErr w:type="spellEnd"/>
      <w:r w:rsidRPr="00BA66D1">
        <w:rPr>
          <w:szCs w:val="24"/>
        </w:rPr>
        <w:t xml:space="preserve"> 2-13 sätestatud reeglid?</w:t>
      </w:r>
      <w:r>
        <w:rPr>
          <w:szCs w:val="24"/>
        </w:rPr>
        <w:t xml:space="preserve"> </w:t>
      </w:r>
      <w:r w:rsidRPr="00BA66D1">
        <w:rPr>
          <w:szCs w:val="24"/>
        </w:rPr>
        <w:t xml:space="preserve">Seletuskirja kohaselt on advokaadi valduse mõistesse vaja hõlmata ka Eesti Advokatuuri ruumid, kuna advokatuuri ruumides tegutseb näiteks advokatuuri aukohus. </w:t>
      </w:r>
      <w:proofErr w:type="spellStart"/>
      <w:r w:rsidRPr="00BA66D1">
        <w:rPr>
          <w:szCs w:val="24"/>
        </w:rPr>
        <w:t>Aukohtule</w:t>
      </w:r>
      <w:proofErr w:type="spellEnd"/>
      <w:r w:rsidRPr="00BA66D1">
        <w:rPr>
          <w:szCs w:val="24"/>
        </w:rPr>
        <w:t xml:space="preserve"> on iga advokatuuri liige kohustatud andma seletuse ning esitama aukohtu poolt nõutud materjalid. Kutsesaladuse rikkumiseks ei peeta teabe avaldamist juhatusele ja </w:t>
      </w:r>
      <w:proofErr w:type="spellStart"/>
      <w:r w:rsidRPr="00BA66D1">
        <w:rPr>
          <w:szCs w:val="24"/>
        </w:rPr>
        <w:t>aukohtule</w:t>
      </w:r>
      <w:proofErr w:type="spellEnd"/>
      <w:r w:rsidRPr="00BA66D1">
        <w:rPr>
          <w:szCs w:val="24"/>
        </w:rPr>
        <w:t xml:space="preserve"> (</w:t>
      </w:r>
      <w:proofErr w:type="spellStart"/>
      <w:r w:rsidRPr="00BA66D1">
        <w:rPr>
          <w:szCs w:val="24"/>
        </w:rPr>
        <w:t>AdvS</w:t>
      </w:r>
      <w:proofErr w:type="spellEnd"/>
      <w:r w:rsidRPr="00BA66D1">
        <w:rPr>
          <w:szCs w:val="24"/>
        </w:rPr>
        <w:t xml:space="preserve"> § 45 lg 4) ning kohustus kutsesaladust hoida kehtib ka advokaadibüroo töötaja ja advokatuuri töötaja kohta (</w:t>
      </w:r>
      <w:proofErr w:type="spellStart"/>
      <w:r w:rsidRPr="00BA66D1">
        <w:rPr>
          <w:szCs w:val="24"/>
        </w:rPr>
        <w:t>AdvS</w:t>
      </w:r>
      <w:proofErr w:type="spellEnd"/>
      <w:r w:rsidRPr="00BA66D1">
        <w:rPr>
          <w:szCs w:val="24"/>
        </w:rPr>
        <w:t xml:space="preserve"> § 45 lg 1). Seletuskirjast võib tekkida mulje, et kui advokaadilt ei ole alust dokumente küsida, kuna need on kaitstud advokaadisaladusega, siis on võimalik need materjalid koguda läbiotsimisega Eesti Advokatuuri ruumides toimetavast aukohtust.</w:t>
      </w:r>
    </w:p>
    <w:p w14:paraId="53C5F6BA" w14:textId="51EFFF6D" w:rsidR="00793F86" w:rsidRDefault="00A105BC" w:rsidP="00EB550B">
      <w:pPr>
        <w:tabs>
          <w:tab w:val="left" w:pos="0"/>
        </w:tabs>
        <w:jc w:val="both"/>
        <w:rPr>
          <w:szCs w:val="24"/>
        </w:rPr>
      </w:pPr>
      <w:r>
        <w:lastRenderedPageBreak/>
        <w:t xml:space="preserve">Ka on kavandatava </w:t>
      </w:r>
      <w:proofErr w:type="spellStart"/>
      <w:r w:rsidRPr="00483250">
        <w:t>KrMS</w:t>
      </w:r>
      <w:proofErr w:type="spellEnd"/>
      <w:r w:rsidRPr="00483250">
        <w:t xml:space="preserve"> § 91</w:t>
      </w:r>
      <w:r w:rsidRPr="0082358C">
        <w:rPr>
          <w:vertAlign w:val="superscript"/>
        </w:rPr>
        <w:t>2</w:t>
      </w:r>
      <w:r w:rsidRPr="00483250">
        <w:t xml:space="preserve"> lg 3</w:t>
      </w:r>
      <w:r>
        <w:t xml:space="preserve"> sõnastust on võimalik tõlgendada selliselt, et läbiotsimisele lubamise aluseks võib olla </w:t>
      </w:r>
      <w:r w:rsidRPr="1AF521A9">
        <w:rPr>
          <w:rStyle w:val="Strong"/>
          <w:b w:val="0"/>
          <w:bCs w:val="0"/>
        </w:rPr>
        <w:t>üksnes üks</w:t>
      </w:r>
      <w:r>
        <w:t xml:space="preserve"> loetletud tingimus. On ilmne, et läbiotsimine võib toimuda </w:t>
      </w:r>
      <w:r w:rsidRPr="1AF521A9">
        <w:rPr>
          <w:rStyle w:val="Strong"/>
          <w:b w:val="0"/>
          <w:bCs w:val="0"/>
        </w:rPr>
        <w:t>ainult siis, kui on täidetud kõik kolm</w:t>
      </w:r>
      <w:r>
        <w:t xml:space="preserve"> eeldust korraga, nagu on välja toodud ka seletuskirjas.</w:t>
      </w:r>
    </w:p>
    <w:p w14:paraId="4199B3CB" w14:textId="77777777" w:rsidR="003A7AD3" w:rsidRDefault="003A7AD3" w:rsidP="00EB550B">
      <w:pPr>
        <w:tabs>
          <w:tab w:val="left" w:pos="0"/>
        </w:tabs>
        <w:jc w:val="both"/>
        <w:rPr>
          <w:szCs w:val="24"/>
        </w:rPr>
      </w:pPr>
    </w:p>
    <w:p w14:paraId="62A13687" w14:textId="7B5E2938" w:rsidR="00957E97" w:rsidRDefault="00A105BC" w:rsidP="00EB550B">
      <w:pPr>
        <w:tabs>
          <w:tab w:val="left" w:pos="0"/>
        </w:tabs>
        <w:jc w:val="both"/>
        <w:rPr>
          <w:szCs w:val="24"/>
        </w:rPr>
      </w:pPr>
      <w:r>
        <w:rPr>
          <w:szCs w:val="24"/>
        </w:rPr>
        <w:t>Ülaltoodust tulenevalt t</w:t>
      </w:r>
      <w:r w:rsidR="005903F1">
        <w:rPr>
          <w:szCs w:val="24"/>
        </w:rPr>
        <w:t xml:space="preserve">eeme ettepaneku § </w:t>
      </w:r>
      <w:r w:rsidR="00E24261">
        <w:rPr>
          <w:szCs w:val="24"/>
        </w:rPr>
        <w:t>91</w:t>
      </w:r>
      <w:r w:rsidR="00E24261" w:rsidRPr="00D8088C">
        <w:rPr>
          <w:szCs w:val="24"/>
          <w:vertAlign w:val="superscript"/>
        </w:rPr>
        <w:t>2</w:t>
      </w:r>
      <w:r w:rsidR="00E24261">
        <w:rPr>
          <w:szCs w:val="24"/>
        </w:rPr>
        <w:t xml:space="preserve"> lg 3 </w:t>
      </w:r>
      <w:r w:rsidR="00DA2EFC">
        <w:rPr>
          <w:szCs w:val="24"/>
        </w:rPr>
        <w:t>sõnastada järgnevalt:</w:t>
      </w:r>
    </w:p>
    <w:p w14:paraId="4B149FAB" w14:textId="77777777" w:rsidR="00DA2EFC" w:rsidRDefault="00DA2EFC" w:rsidP="00EB550B">
      <w:pPr>
        <w:tabs>
          <w:tab w:val="left" w:pos="0"/>
        </w:tabs>
        <w:jc w:val="both"/>
        <w:rPr>
          <w:szCs w:val="24"/>
        </w:rPr>
      </w:pPr>
    </w:p>
    <w:p w14:paraId="2BCC2D5E" w14:textId="7D23FBDA" w:rsidR="00DA2EFC" w:rsidRDefault="00DA2EFC" w:rsidP="00EB550B">
      <w:pPr>
        <w:tabs>
          <w:tab w:val="left" w:pos="0"/>
        </w:tabs>
        <w:jc w:val="both"/>
      </w:pPr>
      <w:r>
        <w:rPr>
          <w:szCs w:val="24"/>
        </w:rPr>
        <w:t>„</w:t>
      </w:r>
      <w:r w:rsidR="00441FC8">
        <w:rPr>
          <w:szCs w:val="24"/>
        </w:rPr>
        <w:t xml:space="preserve">(3) </w:t>
      </w:r>
      <w:r w:rsidR="00353FCA">
        <w:t>Advokaadi või kaitsja valdust ning Eesti Advokatuuri ruumi ei või läbi otsida ametiprivileegiga hõlmatud teavet sisaldava tõendi kogumiseks, välja arvatud juhul, kui on täidetud kõik järgmised tingimused:</w:t>
      </w:r>
      <w:r w:rsidR="00D8088C">
        <w:t xml:space="preserve"> /…/“</w:t>
      </w:r>
    </w:p>
    <w:p w14:paraId="6004F520" w14:textId="77777777" w:rsidR="00383BEB" w:rsidRDefault="00383BEB" w:rsidP="00EB550B">
      <w:pPr>
        <w:tabs>
          <w:tab w:val="left" w:pos="0"/>
        </w:tabs>
        <w:jc w:val="both"/>
      </w:pPr>
    </w:p>
    <w:p w14:paraId="3FBA6486" w14:textId="520EE72A" w:rsidR="00383BEB" w:rsidRDefault="00383BEB" w:rsidP="00383BEB">
      <w:pPr>
        <w:tabs>
          <w:tab w:val="left" w:pos="0"/>
        </w:tabs>
        <w:jc w:val="both"/>
        <w:rPr>
          <w:b/>
          <w:bCs/>
          <w:szCs w:val="24"/>
        </w:rPr>
      </w:pPr>
      <w:r>
        <w:rPr>
          <w:b/>
          <w:bCs/>
          <w:szCs w:val="24"/>
        </w:rPr>
        <w:t>14</w:t>
      </w:r>
      <w:r w:rsidRPr="00AC49DD">
        <w:rPr>
          <w:b/>
          <w:bCs/>
          <w:szCs w:val="24"/>
        </w:rPr>
        <w:t xml:space="preserve">) </w:t>
      </w:r>
      <w:proofErr w:type="spellStart"/>
      <w:r w:rsidRPr="00AC49DD">
        <w:rPr>
          <w:b/>
          <w:bCs/>
          <w:szCs w:val="24"/>
        </w:rPr>
        <w:t>KrMS</w:t>
      </w:r>
      <w:proofErr w:type="spellEnd"/>
      <w:r w:rsidRPr="00AC49DD">
        <w:rPr>
          <w:b/>
          <w:bCs/>
          <w:szCs w:val="24"/>
        </w:rPr>
        <w:t xml:space="preserve"> § 9</w:t>
      </w:r>
      <w:r>
        <w:rPr>
          <w:b/>
          <w:bCs/>
          <w:szCs w:val="24"/>
        </w:rPr>
        <w:t>1</w:t>
      </w:r>
      <w:r>
        <w:rPr>
          <w:b/>
          <w:bCs/>
          <w:szCs w:val="24"/>
          <w:vertAlign w:val="superscript"/>
        </w:rPr>
        <w:t>2</w:t>
      </w:r>
      <w:r w:rsidRPr="00AC49DD">
        <w:rPr>
          <w:b/>
          <w:bCs/>
          <w:szCs w:val="24"/>
        </w:rPr>
        <w:t xml:space="preserve"> lg 1 </w:t>
      </w:r>
    </w:p>
    <w:p w14:paraId="6CAF4FB4" w14:textId="77777777" w:rsidR="00383BEB" w:rsidRDefault="00383BEB" w:rsidP="00383BEB">
      <w:pPr>
        <w:tabs>
          <w:tab w:val="left" w:pos="0"/>
        </w:tabs>
        <w:jc w:val="both"/>
        <w:rPr>
          <w:b/>
          <w:bCs/>
          <w:szCs w:val="24"/>
        </w:rPr>
      </w:pPr>
    </w:p>
    <w:p w14:paraId="1C91A33B" w14:textId="77777777" w:rsidR="00383BEB" w:rsidRDefault="00383BEB" w:rsidP="00383BEB">
      <w:pPr>
        <w:tabs>
          <w:tab w:val="left" w:pos="0"/>
        </w:tabs>
        <w:jc w:val="both"/>
        <w:rPr>
          <w:szCs w:val="24"/>
        </w:rPr>
      </w:pPr>
      <w:r>
        <w:rPr>
          <w:szCs w:val="24"/>
        </w:rPr>
        <w:t xml:space="preserve">Kavandatava </w:t>
      </w:r>
      <w:proofErr w:type="spellStart"/>
      <w:r w:rsidRPr="008705A1">
        <w:rPr>
          <w:szCs w:val="24"/>
        </w:rPr>
        <w:t>KrMS</w:t>
      </w:r>
      <w:proofErr w:type="spellEnd"/>
      <w:r w:rsidRPr="008705A1">
        <w:rPr>
          <w:szCs w:val="24"/>
        </w:rPr>
        <w:t xml:space="preserve"> § 9</w:t>
      </w:r>
      <w:r>
        <w:rPr>
          <w:szCs w:val="24"/>
        </w:rPr>
        <w:t>1</w:t>
      </w:r>
      <w:r>
        <w:rPr>
          <w:szCs w:val="24"/>
          <w:vertAlign w:val="superscript"/>
        </w:rPr>
        <w:t>2</w:t>
      </w:r>
      <w:r w:rsidRPr="008705A1">
        <w:rPr>
          <w:szCs w:val="24"/>
        </w:rPr>
        <w:t xml:space="preserve"> lg 1</w:t>
      </w:r>
      <w:r>
        <w:rPr>
          <w:szCs w:val="24"/>
        </w:rPr>
        <w:t xml:space="preserve"> kohaselt on läbiotsimise juures õigus viibida ka läbiotsitava advokaadibüroo pidajal. Samasugune õigus peaks olema ette nähtud </w:t>
      </w:r>
      <w:proofErr w:type="spellStart"/>
      <w:r>
        <w:rPr>
          <w:szCs w:val="24"/>
        </w:rPr>
        <w:t>õigusbüroo</w:t>
      </w:r>
      <w:proofErr w:type="spellEnd"/>
      <w:r>
        <w:rPr>
          <w:szCs w:val="24"/>
        </w:rPr>
        <w:t xml:space="preserve"> (või muu ettevõtte) pidajale, kus töötab mitteadvokaadist kaitsja? Kaitsjate tööruumid võivad ju asuda samamoodi äripinnal, kus töötavad ka </w:t>
      </w:r>
      <w:proofErr w:type="spellStart"/>
      <w:r>
        <w:rPr>
          <w:szCs w:val="24"/>
        </w:rPr>
        <w:t>õigusbüroo</w:t>
      </w:r>
      <w:proofErr w:type="spellEnd"/>
      <w:r>
        <w:rPr>
          <w:szCs w:val="24"/>
        </w:rPr>
        <w:t xml:space="preserve"> teised töötajad ning kus asuvad teiste klientide andmed. Õigusbüroo läbiotsimise puhul on samuti põhjendatud ette näha </w:t>
      </w:r>
      <w:proofErr w:type="spellStart"/>
      <w:r>
        <w:rPr>
          <w:szCs w:val="24"/>
        </w:rPr>
        <w:t>õigusbüroo</w:t>
      </w:r>
      <w:proofErr w:type="spellEnd"/>
      <w:r>
        <w:rPr>
          <w:szCs w:val="24"/>
        </w:rPr>
        <w:t xml:space="preserve"> valdaja viibimine läbiotsimise juures, mis aitab </w:t>
      </w:r>
      <w:r w:rsidRPr="00BB47BC">
        <w:rPr>
          <w:szCs w:val="24"/>
        </w:rPr>
        <w:t>tagada läbiotsimise korrektsust ning kaitsta teiste klientide andmeid.</w:t>
      </w:r>
    </w:p>
    <w:p w14:paraId="1A2FC535" w14:textId="77777777" w:rsidR="00383BEB" w:rsidRDefault="00383BEB" w:rsidP="00383BEB">
      <w:pPr>
        <w:tabs>
          <w:tab w:val="left" w:pos="0"/>
        </w:tabs>
        <w:jc w:val="both"/>
        <w:rPr>
          <w:szCs w:val="24"/>
        </w:rPr>
      </w:pPr>
    </w:p>
    <w:p w14:paraId="35AD53A1" w14:textId="77777777" w:rsidR="00383BEB" w:rsidRDefault="00383BEB" w:rsidP="00383BEB">
      <w:pPr>
        <w:tabs>
          <w:tab w:val="left" w:pos="0"/>
        </w:tabs>
        <w:jc w:val="both"/>
        <w:rPr>
          <w:szCs w:val="24"/>
        </w:rPr>
      </w:pPr>
      <w:r>
        <w:rPr>
          <w:szCs w:val="24"/>
        </w:rPr>
        <w:t>Teeme ettepaneku § 91</w:t>
      </w:r>
      <w:r w:rsidRPr="00EE08BB">
        <w:rPr>
          <w:szCs w:val="24"/>
          <w:vertAlign w:val="superscript"/>
        </w:rPr>
        <w:t>2</w:t>
      </w:r>
      <w:r>
        <w:rPr>
          <w:szCs w:val="24"/>
        </w:rPr>
        <w:t xml:space="preserve"> lg 1 viimane lause sõnastada järgnevalt:</w:t>
      </w:r>
    </w:p>
    <w:p w14:paraId="556E0501" w14:textId="77777777" w:rsidR="00383BEB" w:rsidRDefault="00383BEB" w:rsidP="00383BEB">
      <w:pPr>
        <w:tabs>
          <w:tab w:val="left" w:pos="0"/>
        </w:tabs>
        <w:jc w:val="both"/>
        <w:rPr>
          <w:szCs w:val="24"/>
        </w:rPr>
      </w:pPr>
    </w:p>
    <w:p w14:paraId="78C2D612" w14:textId="77777777" w:rsidR="00383BEB" w:rsidRDefault="00383BEB" w:rsidP="00383BEB">
      <w:pPr>
        <w:tabs>
          <w:tab w:val="left" w:pos="0"/>
        </w:tabs>
        <w:jc w:val="both"/>
        <w:rPr>
          <w:szCs w:val="24"/>
        </w:rPr>
      </w:pPr>
      <w:r>
        <w:rPr>
          <w:szCs w:val="24"/>
          <w:vertAlign w:val="superscript"/>
        </w:rPr>
        <w:t>„</w:t>
      </w:r>
      <w:r>
        <w:rPr>
          <w:szCs w:val="24"/>
        </w:rPr>
        <w:t xml:space="preserve">/…/ </w:t>
      </w:r>
      <w:r>
        <w:t xml:space="preserve">Läbiotsimise juures on õigus viibida ka advokaadil või kaitsjal, kelle valdust läbi otsitakse, ja läbiotsitava advokaadibüroo või </w:t>
      </w:r>
      <w:proofErr w:type="spellStart"/>
      <w:r>
        <w:t>õigusbüroo</w:t>
      </w:r>
      <w:proofErr w:type="spellEnd"/>
      <w:r>
        <w:t xml:space="preserve"> pidajal.“ </w:t>
      </w:r>
    </w:p>
    <w:p w14:paraId="659B6128" w14:textId="77777777" w:rsidR="00383BEB" w:rsidRDefault="00383BEB" w:rsidP="00383BEB">
      <w:pPr>
        <w:tabs>
          <w:tab w:val="left" w:pos="0"/>
        </w:tabs>
        <w:jc w:val="both"/>
        <w:rPr>
          <w:szCs w:val="24"/>
        </w:rPr>
      </w:pPr>
    </w:p>
    <w:p w14:paraId="6AFB24A9" w14:textId="02A0C575" w:rsidR="00383BEB" w:rsidRDefault="00383BEB" w:rsidP="00EB550B">
      <w:pPr>
        <w:tabs>
          <w:tab w:val="left" w:pos="0"/>
        </w:tabs>
        <w:jc w:val="both"/>
        <w:rPr>
          <w:szCs w:val="24"/>
        </w:rPr>
      </w:pPr>
      <w:r w:rsidRPr="0063491B">
        <w:rPr>
          <w:szCs w:val="24"/>
        </w:rPr>
        <w:t xml:space="preserve">Palume </w:t>
      </w:r>
      <w:r>
        <w:rPr>
          <w:szCs w:val="24"/>
        </w:rPr>
        <w:t xml:space="preserve">sätte viimases lauses parandada kirjaviga – läbi otsitava peaks olema kirjutatud kokku (läbiotsitava). </w:t>
      </w:r>
    </w:p>
    <w:p w14:paraId="06B03803" w14:textId="77777777" w:rsidR="005903F1" w:rsidRDefault="005903F1" w:rsidP="00EB550B">
      <w:pPr>
        <w:tabs>
          <w:tab w:val="left" w:pos="0"/>
        </w:tabs>
        <w:jc w:val="both"/>
        <w:rPr>
          <w:szCs w:val="24"/>
        </w:rPr>
      </w:pPr>
    </w:p>
    <w:p w14:paraId="310C723A" w14:textId="0EA7AD6E" w:rsidR="004D0499" w:rsidRDefault="004D0499" w:rsidP="00EB550B">
      <w:pPr>
        <w:tabs>
          <w:tab w:val="left" w:pos="0"/>
        </w:tabs>
        <w:jc w:val="both"/>
        <w:rPr>
          <w:b/>
          <w:bCs/>
          <w:szCs w:val="24"/>
        </w:rPr>
      </w:pPr>
      <w:r w:rsidRPr="00822145">
        <w:rPr>
          <w:b/>
          <w:bCs/>
          <w:szCs w:val="24"/>
        </w:rPr>
        <w:t>1</w:t>
      </w:r>
      <w:r w:rsidR="00383BEB">
        <w:rPr>
          <w:b/>
          <w:bCs/>
          <w:szCs w:val="24"/>
        </w:rPr>
        <w:t>5</w:t>
      </w:r>
      <w:r w:rsidRPr="00822145">
        <w:rPr>
          <w:b/>
          <w:bCs/>
          <w:szCs w:val="24"/>
        </w:rPr>
        <w:t xml:space="preserve">) </w:t>
      </w:r>
      <w:proofErr w:type="spellStart"/>
      <w:r w:rsidR="00C0761E" w:rsidRPr="00822145">
        <w:rPr>
          <w:b/>
          <w:bCs/>
          <w:szCs w:val="24"/>
        </w:rPr>
        <w:t>KrMS</w:t>
      </w:r>
      <w:proofErr w:type="spellEnd"/>
      <w:r w:rsidR="00C0761E" w:rsidRPr="00822145">
        <w:rPr>
          <w:b/>
          <w:bCs/>
          <w:szCs w:val="24"/>
        </w:rPr>
        <w:t xml:space="preserve"> § 91</w:t>
      </w:r>
      <w:r w:rsidR="00C0761E" w:rsidRPr="00822145">
        <w:rPr>
          <w:b/>
          <w:bCs/>
          <w:szCs w:val="24"/>
          <w:vertAlign w:val="superscript"/>
        </w:rPr>
        <w:t>2</w:t>
      </w:r>
      <w:r w:rsidR="00822145" w:rsidRPr="00822145">
        <w:rPr>
          <w:b/>
          <w:bCs/>
          <w:szCs w:val="24"/>
        </w:rPr>
        <w:t xml:space="preserve"> lg 2</w:t>
      </w:r>
    </w:p>
    <w:p w14:paraId="004A44B9" w14:textId="77777777" w:rsidR="00822145" w:rsidRDefault="00822145" w:rsidP="00EB550B">
      <w:pPr>
        <w:tabs>
          <w:tab w:val="left" w:pos="0"/>
        </w:tabs>
        <w:jc w:val="both"/>
        <w:rPr>
          <w:b/>
          <w:bCs/>
          <w:szCs w:val="24"/>
        </w:rPr>
      </w:pPr>
    </w:p>
    <w:p w14:paraId="4264B6A1" w14:textId="7B05EAC0" w:rsidR="00822145" w:rsidRDefault="009F1EF7" w:rsidP="1AF521A9">
      <w:pPr>
        <w:tabs>
          <w:tab w:val="left" w:pos="0"/>
        </w:tabs>
        <w:jc w:val="both"/>
        <w:rPr>
          <w:rFonts w:eastAsia="Times New Roman"/>
        </w:rPr>
      </w:pPr>
      <w:r>
        <w:rPr>
          <w:szCs w:val="24"/>
        </w:rPr>
        <w:t xml:space="preserve">Kavandatava </w:t>
      </w:r>
      <w:proofErr w:type="spellStart"/>
      <w:r w:rsidR="00067F35" w:rsidRPr="006A7D45">
        <w:rPr>
          <w:szCs w:val="24"/>
        </w:rPr>
        <w:t>KrMS</w:t>
      </w:r>
      <w:proofErr w:type="spellEnd"/>
      <w:r w:rsidR="00067F35" w:rsidRPr="006A7D45">
        <w:rPr>
          <w:szCs w:val="24"/>
        </w:rPr>
        <w:t xml:space="preserve"> § 91</w:t>
      </w:r>
      <w:r w:rsidR="00067F35" w:rsidRPr="006A7D45">
        <w:rPr>
          <w:szCs w:val="24"/>
          <w:vertAlign w:val="superscript"/>
        </w:rPr>
        <w:t>2</w:t>
      </w:r>
      <w:r w:rsidR="00067F35" w:rsidRPr="006A7D45">
        <w:rPr>
          <w:szCs w:val="24"/>
        </w:rPr>
        <w:t xml:space="preserve"> lg 2</w:t>
      </w:r>
      <w:r>
        <w:rPr>
          <w:b/>
          <w:bCs/>
          <w:szCs w:val="24"/>
        </w:rPr>
        <w:t xml:space="preserve"> </w:t>
      </w:r>
      <w:r w:rsidR="009D407C">
        <w:t xml:space="preserve"> kohaselt </w:t>
      </w:r>
      <w:r w:rsidR="00A31760">
        <w:t xml:space="preserve">ei ole välistatud </w:t>
      </w:r>
      <w:r w:rsidR="003F411F">
        <w:t xml:space="preserve">advokaadi või kaitsja valduse läbiotsimise kohta </w:t>
      </w:r>
      <w:r w:rsidR="00A31760">
        <w:t xml:space="preserve">antava </w:t>
      </w:r>
      <w:r w:rsidR="003F411F">
        <w:t>kohtumäärus</w:t>
      </w:r>
      <w:r w:rsidR="00A31760">
        <w:t>e vormistamine</w:t>
      </w:r>
      <w:r w:rsidR="00A13721">
        <w:t xml:space="preserve"> pealdisena prokuratuuri taotlusel.</w:t>
      </w:r>
      <w:r w:rsidR="00A13721" w:rsidRPr="1AF521A9">
        <w:rPr>
          <w:rFonts w:eastAsia="Times New Roman"/>
        </w:rPr>
        <w:t xml:space="preserve"> </w:t>
      </w:r>
      <w:r w:rsidR="163C8504" w:rsidRPr="1AF521A9">
        <w:rPr>
          <w:rFonts w:eastAsia="Times New Roman"/>
        </w:rPr>
        <w:t>Oleme korduvalt varasemalt rõhutanud ja jääme selle juurde, et põhistatud kohtumäärus on läbiotsimisel vajalik, et tagada</w:t>
      </w:r>
      <w:r w:rsidR="007C6FA7">
        <w:rPr>
          <w:rFonts w:eastAsia="Times New Roman"/>
        </w:rPr>
        <w:t xml:space="preserve"> </w:t>
      </w:r>
      <w:r w:rsidR="001037F3" w:rsidRPr="1AF521A9">
        <w:rPr>
          <w:rFonts w:eastAsia="Times New Roman"/>
        </w:rPr>
        <w:t xml:space="preserve">kliendisaladuse </w:t>
      </w:r>
      <w:r w:rsidR="1C71CB58" w:rsidRPr="1AF521A9">
        <w:rPr>
          <w:rFonts w:eastAsia="Times New Roman"/>
        </w:rPr>
        <w:t xml:space="preserve">tõhus </w:t>
      </w:r>
      <w:r w:rsidR="001037F3" w:rsidRPr="1AF521A9">
        <w:rPr>
          <w:rFonts w:eastAsia="Times New Roman"/>
        </w:rPr>
        <w:t xml:space="preserve">kaitse ja </w:t>
      </w:r>
      <w:proofErr w:type="spellStart"/>
      <w:r w:rsidR="001037F3" w:rsidRPr="1AF521A9">
        <w:rPr>
          <w:rFonts w:eastAsia="Times New Roman"/>
        </w:rPr>
        <w:t>EIK-i</w:t>
      </w:r>
      <w:proofErr w:type="spellEnd"/>
      <w:r w:rsidR="001037F3" w:rsidRPr="1AF521A9">
        <w:rPr>
          <w:rFonts w:eastAsia="Times New Roman"/>
        </w:rPr>
        <w:t xml:space="preserve"> praktikast tulenevate nõuete</w:t>
      </w:r>
      <w:r w:rsidR="7BCEDE32" w:rsidRPr="1AF521A9">
        <w:rPr>
          <w:rFonts w:eastAsia="Times New Roman"/>
        </w:rPr>
        <w:t xml:space="preserve"> täitmine. </w:t>
      </w:r>
      <w:r w:rsidR="00D839C7" w:rsidRPr="1AF521A9">
        <w:rPr>
          <w:rFonts w:eastAsia="Times New Roman"/>
        </w:rPr>
        <w:t xml:space="preserve">Kohtumääruse põhistamiskohustus tagab põhjalikuma kaalumise läbiotsimise põhjendatuse ning ulatuse osas. </w:t>
      </w:r>
      <w:r w:rsidR="7BCEDE32" w:rsidRPr="1AF521A9">
        <w:rPr>
          <w:rFonts w:eastAsia="Times New Roman"/>
        </w:rPr>
        <w:t>Kohtu poolt koostatud ja põhistatud läbiotsimise määruses peavad nähtuma kohtu hinnangud</w:t>
      </w:r>
      <w:r w:rsidR="00D941B4">
        <w:rPr>
          <w:rFonts w:eastAsia="Times New Roman"/>
        </w:rPr>
        <w:t xml:space="preserve"> </w:t>
      </w:r>
      <w:r w:rsidR="001037F3" w:rsidRPr="1AF521A9">
        <w:rPr>
          <w:rFonts w:eastAsia="Times New Roman"/>
        </w:rPr>
        <w:t>läbiotsimise põhjendatus</w:t>
      </w:r>
      <w:r w:rsidR="7B6B8FCB" w:rsidRPr="1AF521A9">
        <w:rPr>
          <w:rFonts w:eastAsia="Times New Roman"/>
        </w:rPr>
        <w:t>ele</w:t>
      </w:r>
      <w:r w:rsidR="172676BB" w:rsidRPr="1AF521A9">
        <w:rPr>
          <w:rFonts w:eastAsia="Times New Roman"/>
        </w:rPr>
        <w:t xml:space="preserve"> ja </w:t>
      </w:r>
      <w:r w:rsidR="001037F3" w:rsidRPr="1AF521A9">
        <w:rPr>
          <w:rFonts w:eastAsia="Times New Roman"/>
        </w:rPr>
        <w:t>vajalikkus</w:t>
      </w:r>
      <w:r w:rsidR="22C18068" w:rsidRPr="1AF521A9">
        <w:rPr>
          <w:rFonts w:eastAsia="Times New Roman"/>
        </w:rPr>
        <w:t>ele, samuti läbiotsimise kord.</w:t>
      </w:r>
    </w:p>
    <w:p w14:paraId="27E82583" w14:textId="77777777" w:rsidR="001037F3" w:rsidRDefault="001037F3" w:rsidP="00EB550B">
      <w:pPr>
        <w:tabs>
          <w:tab w:val="left" w:pos="0"/>
        </w:tabs>
        <w:jc w:val="both"/>
        <w:rPr>
          <w:rFonts w:eastAsia="Times New Roman"/>
          <w:szCs w:val="24"/>
        </w:rPr>
      </w:pPr>
    </w:p>
    <w:p w14:paraId="5D30197B" w14:textId="19EA8718" w:rsidR="001A1A05" w:rsidRDefault="006971E1" w:rsidP="00EB550B">
      <w:pPr>
        <w:tabs>
          <w:tab w:val="left" w:pos="0"/>
        </w:tabs>
        <w:jc w:val="both"/>
        <w:rPr>
          <w:szCs w:val="24"/>
        </w:rPr>
      </w:pPr>
      <w:r>
        <w:rPr>
          <w:szCs w:val="24"/>
        </w:rPr>
        <w:t>Sama</w:t>
      </w:r>
      <w:r w:rsidR="00F202F8">
        <w:rPr>
          <w:szCs w:val="24"/>
        </w:rPr>
        <w:t xml:space="preserve"> sätte punktides 1-4 </w:t>
      </w:r>
      <w:r w:rsidR="00DD2CA1">
        <w:rPr>
          <w:szCs w:val="24"/>
        </w:rPr>
        <w:t>toodud nimekir</w:t>
      </w:r>
      <w:r w:rsidR="00E23796">
        <w:rPr>
          <w:szCs w:val="24"/>
        </w:rPr>
        <w:t>i</w:t>
      </w:r>
      <w:r w:rsidR="00DD2CA1">
        <w:rPr>
          <w:szCs w:val="24"/>
        </w:rPr>
        <w:t xml:space="preserve"> kohtumääruses märgitava info osas</w:t>
      </w:r>
      <w:r w:rsidR="001A1A05" w:rsidRPr="001A1A05">
        <w:rPr>
          <w:szCs w:val="24"/>
        </w:rPr>
        <w:t xml:space="preserve"> </w:t>
      </w:r>
      <w:r w:rsidR="001A1A05">
        <w:rPr>
          <w:szCs w:val="24"/>
        </w:rPr>
        <w:t xml:space="preserve">on </w:t>
      </w:r>
      <w:r w:rsidR="001A1A05" w:rsidRPr="001A1A05">
        <w:rPr>
          <w:szCs w:val="24"/>
        </w:rPr>
        <w:t>liialt üldine ning ei anna menetlejale piisavalt selget ja kontrollitavat raamistik</w:t>
      </w:r>
      <w:r w:rsidR="001A1A05">
        <w:rPr>
          <w:szCs w:val="24"/>
        </w:rPr>
        <w:t>k</w:t>
      </w:r>
      <w:r w:rsidR="001A1A05" w:rsidRPr="001A1A05">
        <w:rPr>
          <w:szCs w:val="24"/>
        </w:rPr>
        <w:t>u, mille piires läbiotsimist teostada. Selle tulemusena võib tekkida olukord, kus otsingud muutuvad ebamääraseks või liiga laialdaseks</w:t>
      </w:r>
      <w:r w:rsidR="001A1A05">
        <w:rPr>
          <w:szCs w:val="24"/>
        </w:rPr>
        <w:t>.</w:t>
      </w:r>
      <w:r w:rsidR="00BF4DD2">
        <w:rPr>
          <w:szCs w:val="24"/>
        </w:rPr>
        <w:t xml:space="preserve"> </w:t>
      </w:r>
      <w:r w:rsidR="001A1A05" w:rsidRPr="001A1A05">
        <w:rPr>
          <w:szCs w:val="24"/>
        </w:rPr>
        <w:t xml:space="preserve">Tänapäeval toimub enamik otsinguid andmekandjatel ja pilveteenustes </w:t>
      </w:r>
      <w:proofErr w:type="spellStart"/>
      <w:r w:rsidR="001A1A05" w:rsidRPr="001A1A05">
        <w:rPr>
          <w:szCs w:val="24"/>
        </w:rPr>
        <w:t>otsisõnade</w:t>
      </w:r>
      <w:proofErr w:type="spellEnd"/>
      <w:r w:rsidR="001A1A05" w:rsidRPr="001A1A05">
        <w:rPr>
          <w:szCs w:val="24"/>
        </w:rPr>
        <w:t xml:space="preserve"> alusel, mistõttu võib liiga üldine või lai märksõnade valik viia selleni, et otsingud hõlmavad laialdaselt ka teavet, mis ei ole menetletava kriminaalasjaga seotud. Näiteks kui märksõnaks on „leping“, võib see anda tulemusi kõigest võimalikust ja põhjustada asjasse mittepuutuvate andmete massilist läbivaatamist. Selleks, et menetleja ei hakkaks iseseisvalt </w:t>
      </w:r>
      <w:proofErr w:type="spellStart"/>
      <w:r w:rsidR="001A1A05" w:rsidRPr="001A1A05">
        <w:rPr>
          <w:szCs w:val="24"/>
        </w:rPr>
        <w:t>otsisõnu</w:t>
      </w:r>
      <w:proofErr w:type="spellEnd"/>
      <w:r w:rsidR="001A1A05" w:rsidRPr="001A1A05">
        <w:rPr>
          <w:szCs w:val="24"/>
        </w:rPr>
        <w:t xml:space="preserve"> välja mõtlema ega laiendama otsingu ulatust, peab kohtumäärus sisaldama konkreetset ja piiratud märksõnade loetelu, mis on kooskõlas kriminaalasja vajadustega ning ei hõlma ebamõistlikult </w:t>
      </w:r>
      <w:r w:rsidR="001A1A05" w:rsidRPr="001A1A05">
        <w:rPr>
          <w:szCs w:val="24"/>
        </w:rPr>
        <w:lastRenderedPageBreak/>
        <w:t xml:space="preserve">laia teabehulka. </w:t>
      </w:r>
    </w:p>
    <w:p w14:paraId="439E9D80" w14:textId="77777777" w:rsidR="00BF4DD2" w:rsidRDefault="00BF4DD2" w:rsidP="00EB550B">
      <w:pPr>
        <w:tabs>
          <w:tab w:val="left" w:pos="0"/>
        </w:tabs>
        <w:jc w:val="both"/>
      </w:pPr>
    </w:p>
    <w:p w14:paraId="7F70E349" w14:textId="66D43899" w:rsidR="002C7BA1" w:rsidRDefault="00694320" w:rsidP="002C7BA1">
      <w:pPr>
        <w:tabs>
          <w:tab w:val="left" w:pos="0"/>
        </w:tabs>
        <w:jc w:val="both"/>
      </w:pPr>
      <w:r>
        <w:t>Teeme ettepaneku § 91</w:t>
      </w:r>
      <w:r w:rsidRPr="002C7BA1">
        <w:rPr>
          <w:vertAlign w:val="superscript"/>
        </w:rPr>
        <w:t>2</w:t>
      </w:r>
      <w:r>
        <w:t xml:space="preserve"> </w:t>
      </w:r>
      <w:r w:rsidR="002C7BA1">
        <w:t>lg 2 ning p 1 sõnasta</w:t>
      </w:r>
      <w:r w:rsidR="00E034FC">
        <w:t>da</w:t>
      </w:r>
      <w:r w:rsidR="002C7BA1">
        <w:t xml:space="preserve"> alljärgnevalt: </w:t>
      </w:r>
    </w:p>
    <w:p w14:paraId="4540CF8B" w14:textId="77777777" w:rsidR="002C7BA1" w:rsidRDefault="002C7BA1" w:rsidP="002C7BA1">
      <w:pPr>
        <w:tabs>
          <w:tab w:val="left" w:pos="0"/>
        </w:tabs>
        <w:jc w:val="both"/>
      </w:pPr>
    </w:p>
    <w:p w14:paraId="75629636" w14:textId="61A54AF4" w:rsidR="3B01CC91" w:rsidRDefault="002C7BA1" w:rsidP="002C7BA1">
      <w:pPr>
        <w:tabs>
          <w:tab w:val="left" w:pos="0"/>
        </w:tabs>
        <w:jc w:val="both"/>
        <w:rPr>
          <w:rFonts w:eastAsia="Times New Roman"/>
          <w:color w:val="000000" w:themeColor="text1"/>
          <w:szCs w:val="24"/>
        </w:rPr>
      </w:pPr>
      <w:r>
        <w:t xml:space="preserve">„(2) </w:t>
      </w:r>
      <w:r w:rsidR="3B01CC91" w:rsidRPr="1AF521A9">
        <w:rPr>
          <w:rFonts w:eastAsia="Times New Roman"/>
          <w:color w:val="000000" w:themeColor="text1"/>
          <w:szCs w:val="24"/>
        </w:rPr>
        <w:t>Advokaadi või kaitsja valduse läbiotsimise kohta an</w:t>
      </w:r>
      <w:r w:rsidR="009373DC">
        <w:rPr>
          <w:rFonts w:eastAsia="Times New Roman"/>
          <w:color w:val="000000" w:themeColor="text1"/>
          <w:szCs w:val="24"/>
        </w:rPr>
        <w:t>ta</w:t>
      </w:r>
      <w:r w:rsidR="3B01CC91" w:rsidRPr="1AF521A9">
        <w:rPr>
          <w:rFonts w:eastAsia="Times New Roman"/>
          <w:color w:val="000000" w:themeColor="text1"/>
          <w:szCs w:val="24"/>
        </w:rPr>
        <w:t xml:space="preserve">vas põhistatud kohtumääruses märgitakse lisaks käesoleva seadustiku § 91 lõikes 4 sätestatule:  </w:t>
      </w:r>
    </w:p>
    <w:p w14:paraId="4AA9DBD8" w14:textId="77777777" w:rsidR="002C7BA1" w:rsidRDefault="002C7BA1" w:rsidP="002C7BA1">
      <w:pPr>
        <w:tabs>
          <w:tab w:val="left" w:pos="0"/>
        </w:tabs>
        <w:jc w:val="both"/>
        <w:rPr>
          <w:rFonts w:eastAsia="Times New Roman"/>
          <w:color w:val="000000" w:themeColor="text1"/>
          <w:szCs w:val="24"/>
        </w:rPr>
      </w:pPr>
    </w:p>
    <w:p w14:paraId="18563D3E" w14:textId="639AB6C8" w:rsidR="1AF521A9" w:rsidRPr="00E034FC" w:rsidRDefault="3B01CC91" w:rsidP="00E034FC">
      <w:pPr>
        <w:pStyle w:val="ListParagraph"/>
        <w:numPr>
          <w:ilvl w:val="0"/>
          <w:numId w:val="1"/>
        </w:numPr>
        <w:spacing w:after="148" w:line="250" w:lineRule="auto"/>
        <w:ind w:hanging="259"/>
        <w:jc w:val="both"/>
        <w:rPr>
          <w:rFonts w:eastAsia="Times New Roman"/>
          <w:color w:val="000000" w:themeColor="text1"/>
          <w:szCs w:val="24"/>
        </w:rPr>
      </w:pPr>
      <w:r w:rsidRPr="1AF521A9">
        <w:rPr>
          <w:rFonts w:eastAsia="Times New Roman"/>
          <w:color w:val="000000" w:themeColor="text1"/>
          <w:szCs w:val="24"/>
        </w:rPr>
        <w:t>kas ja millises ulatuses on otsinguid lubatud toimetada ametiprivileegiga hõlmatud andmete hulgas, sh digitaalsete andmekandjate</w:t>
      </w:r>
      <w:r w:rsidR="00E003E3">
        <w:rPr>
          <w:rFonts w:eastAsia="Times New Roman"/>
          <w:color w:val="000000" w:themeColor="text1"/>
          <w:szCs w:val="24"/>
        </w:rPr>
        <w:t xml:space="preserve"> ning </w:t>
      </w:r>
      <w:r w:rsidR="00127BD2">
        <w:rPr>
          <w:rFonts w:eastAsia="Times New Roman"/>
          <w:color w:val="000000" w:themeColor="text1"/>
          <w:szCs w:val="24"/>
        </w:rPr>
        <w:t xml:space="preserve">pilvepõhiste andmesalvestuskeskkondade </w:t>
      </w:r>
      <w:r w:rsidRPr="1AF521A9">
        <w:rPr>
          <w:rFonts w:eastAsia="Times New Roman"/>
          <w:color w:val="000000" w:themeColor="text1"/>
          <w:szCs w:val="24"/>
        </w:rPr>
        <w:t>osas konkreetsed otsingusõnad;</w:t>
      </w:r>
    </w:p>
    <w:p w14:paraId="1430838A" w14:textId="5FACC11D" w:rsidR="00176EBC" w:rsidRDefault="00176EBC" w:rsidP="00B2167A">
      <w:pPr>
        <w:pStyle w:val="NormalWeb"/>
        <w:jc w:val="both"/>
        <w:rPr>
          <w:b/>
          <w:bCs/>
        </w:rPr>
      </w:pPr>
      <w:r w:rsidRPr="00176EBC">
        <w:rPr>
          <w:b/>
          <w:bCs/>
        </w:rPr>
        <w:t>1</w:t>
      </w:r>
      <w:r w:rsidR="009C068B">
        <w:rPr>
          <w:b/>
          <w:bCs/>
        </w:rPr>
        <w:t>6</w:t>
      </w:r>
      <w:r w:rsidRPr="00176EBC">
        <w:rPr>
          <w:b/>
          <w:bCs/>
        </w:rPr>
        <w:t xml:space="preserve">) </w:t>
      </w:r>
      <w:proofErr w:type="spellStart"/>
      <w:r w:rsidRPr="00176EBC">
        <w:rPr>
          <w:b/>
          <w:bCs/>
        </w:rPr>
        <w:t>KrMS</w:t>
      </w:r>
      <w:proofErr w:type="spellEnd"/>
      <w:r w:rsidRPr="00176EBC">
        <w:rPr>
          <w:b/>
          <w:bCs/>
        </w:rPr>
        <w:t xml:space="preserve"> § 91</w:t>
      </w:r>
      <w:r w:rsidRPr="00176EBC">
        <w:rPr>
          <w:b/>
          <w:bCs/>
          <w:vertAlign w:val="superscript"/>
        </w:rPr>
        <w:t>2</w:t>
      </w:r>
      <w:r w:rsidRPr="00176EBC">
        <w:rPr>
          <w:b/>
          <w:bCs/>
        </w:rPr>
        <w:t xml:space="preserve"> lg 4 p </w:t>
      </w:r>
      <w:r w:rsidR="00AE3591">
        <w:rPr>
          <w:b/>
          <w:bCs/>
        </w:rPr>
        <w:t>3</w:t>
      </w:r>
    </w:p>
    <w:p w14:paraId="7F9547AC" w14:textId="710181BE" w:rsidR="009F6734" w:rsidRPr="00BA66D1" w:rsidRDefault="00C87DF0" w:rsidP="009F6734">
      <w:pPr>
        <w:jc w:val="both"/>
        <w:rPr>
          <w:szCs w:val="24"/>
        </w:rPr>
      </w:pPr>
      <w:proofErr w:type="spellStart"/>
      <w:r>
        <w:rPr>
          <w:szCs w:val="24"/>
          <w:lang w:val="en-US"/>
        </w:rPr>
        <w:t>Kavandatava</w:t>
      </w:r>
      <w:proofErr w:type="spellEnd"/>
      <w:r>
        <w:rPr>
          <w:szCs w:val="24"/>
          <w:lang w:val="en-US"/>
        </w:rPr>
        <w:t xml:space="preserve"> </w:t>
      </w:r>
      <w:proofErr w:type="spellStart"/>
      <w:r w:rsidR="009F6734">
        <w:rPr>
          <w:szCs w:val="24"/>
          <w:lang w:val="en-US"/>
        </w:rPr>
        <w:t>KrMS</w:t>
      </w:r>
      <w:proofErr w:type="spellEnd"/>
      <w:r w:rsidR="009F6734">
        <w:rPr>
          <w:szCs w:val="24"/>
          <w:lang w:val="en-US"/>
        </w:rPr>
        <w:t xml:space="preserve"> § 91</w:t>
      </w:r>
      <w:r w:rsidR="009F6734" w:rsidRPr="00760997">
        <w:rPr>
          <w:szCs w:val="24"/>
          <w:vertAlign w:val="superscript"/>
          <w:lang w:val="en-US"/>
        </w:rPr>
        <w:t>2</w:t>
      </w:r>
      <w:r w:rsidR="009F6734">
        <w:rPr>
          <w:szCs w:val="24"/>
          <w:lang w:val="en-US"/>
        </w:rPr>
        <w:t xml:space="preserve"> l</w:t>
      </w:r>
      <w:r w:rsidR="009F6734" w:rsidRPr="00BA66D1">
        <w:rPr>
          <w:szCs w:val="24"/>
          <w:lang w:val="en-US"/>
        </w:rPr>
        <w:t xml:space="preserve">g 4 p </w:t>
      </w:r>
      <w:r w:rsidR="009F6734" w:rsidRPr="00BA66D1">
        <w:rPr>
          <w:szCs w:val="24"/>
        </w:rPr>
        <w:t xml:space="preserve">3 kohustab advokatuuri esindajat hoidma saladuses talle kriminaalmenetluse käigus seoses advokatuuri esindamisega teatavaks saanud teavet. </w:t>
      </w:r>
    </w:p>
    <w:p w14:paraId="1CEB7EE2" w14:textId="77777777" w:rsidR="009F6734" w:rsidRDefault="009F6734" w:rsidP="009F6734">
      <w:pPr>
        <w:jc w:val="both"/>
        <w:rPr>
          <w:szCs w:val="24"/>
        </w:rPr>
      </w:pPr>
    </w:p>
    <w:p w14:paraId="5580676D" w14:textId="2107046A" w:rsidR="00176EBC" w:rsidRDefault="009F6734" w:rsidP="009F6734">
      <w:pPr>
        <w:jc w:val="both"/>
        <w:rPr>
          <w:szCs w:val="24"/>
        </w:rPr>
      </w:pPr>
      <w:r w:rsidRPr="00BA66D1">
        <w:rPr>
          <w:szCs w:val="24"/>
        </w:rPr>
        <w:t xml:space="preserve">Selle sätte sõnastusest jääb arusaamatuks, millist teavet ei tohi avaldada ja kui kaua see saladuse hoidmise kohustus kehtib. Säte on sõnastuse kohaselt absoluutne ning </w:t>
      </w:r>
      <w:r w:rsidR="00F54509">
        <w:rPr>
          <w:szCs w:val="24"/>
        </w:rPr>
        <w:t xml:space="preserve">viitab, </w:t>
      </w:r>
      <w:r w:rsidRPr="00BA66D1">
        <w:rPr>
          <w:szCs w:val="24"/>
        </w:rPr>
        <w:t>justkui tuleks igasugune teave hoida saladuses. Samas on tegemist teabega, mille advokaat on saanud advokatuuri esindamisel</w:t>
      </w:r>
      <w:r w:rsidR="00F54509">
        <w:rPr>
          <w:szCs w:val="24"/>
        </w:rPr>
        <w:t xml:space="preserve"> mistõttu </w:t>
      </w:r>
      <w:r w:rsidR="00BF555C">
        <w:rPr>
          <w:szCs w:val="24"/>
        </w:rPr>
        <w:t xml:space="preserve">on vältimatult vajalik, et </w:t>
      </w:r>
      <w:r w:rsidRPr="00BA66D1">
        <w:rPr>
          <w:szCs w:val="24"/>
        </w:rPr>
        <w:t xml:space="preserve">advokaat </w:t>
      </w:r>
      <w:r w:rsidR="00782492">
        <w:rPr>
          <w:szCs w:val="24"/>
        </w:rPr>
        <w:t>edastaks</w:t>
      </w:r>
      <w:r w:rsidR="00E06EE7">
        <w:rPr>
          <w:szCs w:val="24"/>
        </w:rPr>
        <w:t xml:space="preserve"> </w:t>
      </w:r>
      <w:r w:rsidR="002B4598">
        <w:rPr>
          <w:szCs w:val="24"/>
        </w:rPr>
        <w:t>teatud teabe</w:t>
      </w:r>
      <w:r w:rsidRPr="00BA66D1">
        <w:rPr>
          <w:szCs w:val="24"/>
        </w:rPr>
        <w:t xml:space="preserve"> advokatuuri</w:t>
      </w:r>
      <w:r w:rsidR="002B4598">
        <w:rPr>
          <w:szCs w:val="24"/>
        </w:rPr>
        <w:t>le</w:t>
      </w:r>
      <w:r w:rsidRPr="00BA66D1">
        <w:rPr>
          <w:szCs w:val="24"/>
        </w:rPr>
        <w:t xml:space="preserve">? </w:t>
      </w:r>
      <w:r w:rsidR="00FF6FDE">
        <w:rPr>
          <w:szCs w:val="24"/>
        </w:rPr>
        <w:t xml:space="preserve">See </w:t>
      </w:r>
      <w:r w:rsidR="00B52766">
        <w:rPr>
          <w:szCs w:val="24"/>
        </w:rPr>
        <w:t xml:space="preserve">on vajalik </w:t>
      </w:r>
      <w:r w:rsidR="00385CE8">
        <w:rPr>
          <w:szCs w:val="24"/>
        </w:rPr>
        <w:t>juba kasvõi</w:t>
      </w:r>
      <w:r w:rsidR="00FF6FDE">
        <w:rPr>
          <w:szCs w:val="24"/>
        </w:rPr>
        <w:t xml:space="preserve"> </w:t>
      </w:r>
      <w:r w:rsidRPr="00BA66D1">
        <w:rPr>
          <w:szCs w:val="24"/>
        </w:rPr>
        <w:t xml:space="preserve"> </w:t>
      </w:r>
      <w:proofErr w:type="spellStart"/>
      <w:r w:rsidRPr="00BA66D1">
        <w:rPr>
          <w:szCs w:val="24"/>
        </w:rPr>
        <w:t>KrMS</w:t>
      </w:r>
      <w:proofErr w:type="spellEnd"/>
      <w:r w:rsidRPr="00BA66D1">
        <w:rPr>
          <w:szCs w:val="24"/>
        </w:rPr>
        <w:t xml:space="preserve"> § 178</w:t>
      </w:r>
      <w:r w:rsidRPr="00BA66D1">
        <w:rPr>
          <w:szCs w:val="24"/>
          <w:vertAlign w:val="superscript"/>
        </w:rPr>
        <w:t>1</w:t>
      </w:r>
      <w:r w:rsidRPr="00BA66D1">
        <w:rPr>
          <w:szCs w:val="24"/>
        </w:rPr>
        <w:t xml:space="preserve"> </w:t>
      </w:r>
      <w:r w:rsidR="00AB6139">
        <w:rPr>
          <w:szCs w:val="24"/>
        </w:rPr>
        <w:t xml:space="preserve">ette nähtud </w:t>
      </w:r>
      <w:r w:rsidR="005269EB">
        <w:rPr>
          <w:szCs w:val="24"/>
        </w:rPr>
        <w:t xml:space="preserve">kulude hüvitamise </w:t>
      </w:r>
      <w:r w:rsidRPr="00BA66D1">
        <w:rPr>
          <w:szCs w:val="24"/>
        </w:rPr>
        <w:t xml:space="preserve">taotluse </w:t>
      </w:r>
      <w:r w:rsidR="005269EB">
        <w:rPr>
          <w:szCs w:val="24"/>
        </w:rPr>
        <w:t>esitamiseks</w:t>
      </w:r>
      <w:r w:rsidRPr="00BA66D1">
        <w:rPr>
          <w:szCs w:val="24"/>
        </w:rPr>
        <w:t xml:space="preserve"> </w:t>
      </w:r>
      <w:r w:rsidR="00531160">
        <w:rPr>
          <w:szCs w:val="24"/>
        </w:rPr>
        <w:t>Seetõttu on vajalik</w:t>
      </w:r>
      <w:r w:rsidRPr="00BA66D1">
        <w:rPr>
          <w:szCs w:val="24"/>
        </w:rPr>
        <w:t xml:space="preserve"> </w:t>
      </w:r>
      <w:r w:rsidR="008B3543">
        <w:rPr>
          <w:szCs w:val="24"/>
        </w:rPr>
        <w:t xml:space="preserve">sätet täpsustada. </w:t>
      </w:r>
      <w:r w:rsidRPr="00BA66D1">
        <w:rPr>
          <w:szCs w:val="24"/>
        </w:rPr>
        <w:t xml:space="preserve"> </w:t>
      </w:r>
    </w:p>
    <w:p w14:paraId="59A02BFF" w14:textId="28598B5B" w:rsidR="00167FCD" w:rsidRDefault="00167FCD" w:rsidP="00167FCD">
      <w:pPr>
        <w:pStyle w:val="NormalWeb"/>
        <w:jc w:val="both"/>
        <w:rPr>
          <w:b/>
          <w:bCs/>
        </w:rPr>
      </w:pPr>
      <w:r w:rsidRPr="00176EBC">
        <w:rPr>
          <w:b/>
          <w:bCs/>
        </w:rPr>
        <w:t>1</w:t>
      </w:r>
      <w:r w:rsidR="009C068B">
        <w:rPr>
          <w:b/>
          <w:bCs/>
        </w:rPr>
        <w:t>7</w:t>
      </w:r>
      <w:r w:rsidRPr="00176EBC">
        <w:rPr>
          <w:b/>
          <w:bCs/>
        </w:rPr>
        <w:t xml:space="preserve">) </w:t>
      </w:r>
      <w:proofErr w:type="spellStart"/>
      <w:r w:rsidRPr="00176EBC">
        <w:rPr>
          <w:b/>
          <w:bCs/>
        </w:rPr>
        <w:t>KrMS</w:t>
      </w:r>
      <w:proofErr w:type="spellEnd"/>
      <w:r w:rsidRPr="00176EBC">
        <w:rPr>
          <w:b/>
          <w:bCs/>
        </w:rPr>
        <w:t xml:space="preserve"> § 91</w:t>
      </w:r>
      <w:r w:rsidRPr="00176EBC">
        <w:rPr>
          <w:b/>
          <w:bCs/>
          <w:vertAlign w:val="superscript"/>
        </w:rPr>
        <w:t>2</w:t>
      </w:r>
      <w:r w:rsidRPr="00176EBC">
        <w:rPr>
          <w:b/>
          <w:bCs/>
        </w:rPr>
        <w:t xml:space="preserve"> lg 4 p </w:t>
      </w:r>
      <w:r>
        <w:rPr>
          <w:b/>
          <w:bCs/>
        </w:rPr>
        <w:t>4</w:t>
      </w:r>
    </w:p>
    <w:p w14:paraId="74169453" w14:textId="13B3CFA6" w:rsidR="009F6734" w:rsidRPr="009F6734" w:rsidRDefault="008B3543" w:rsidP="00BD383E">
      <w:pPr>
        <w:pStyle w:val="NormalWeb"/>
        <w:jc w:val="both"/>
      </w:pPr>
      <w:r w:rsidRPr="006C1D15">
        <w:t xml:space="preserve">Kavandatav </w:t>
      </w:r>
      <w:proofErr w:type="spellStart"/>
      <w:r w:rsidRPr="006C1D15">
        <w:t>KrMS</w:t>
      </w:r>
      <w:proofErr w:type="spellEnd"/>
      <w:r w:rsidRPr="006C1D15">
        <w:t xml:space="preserve"> § 91</w:t>
      </w:r>
      <w:r w:rsidRPr="006C1D15">
        <w:rPr>
          <w:vertAlign w:val="superscript"/>
        </w:rPr>
        <w:t>2</w:t>
      </w:r>
      <w:r w:rsidRPr="006C1D15">
        <w:t xml:space="preserve"> lg </w:t>
      </w:r>
      <w:r w:rsidR="001E2B60" w:rsidRPr="00BA66D1">
        <w:t>4 p 4 paneb advokatuuri esindajale kohustuse teha vajadusel ettepanek eriteadmistega isiku või tõlgi kaasamiseks otsingu teostamisele või andmete eraldamisele. Seletuskirjas avaldatakse arvamust, et kui advokatuuri esindaja sellise taotluse teeb, siis tõenäoliselt menetleja selle taotluse ka rahuldab. See aga on üksnes arvamus. Eelnõus puudub regulatsioon, mis saab juhul, kui menetleja jätab advokatuuri esindaja taotluse rahuldamata. Selline regulatsioon peaks eelnõus olema.</w:t>
      </w:r>
    </w:p>
    <w:p w14:paraId="02C86B18" w14:textId="5EAB202E" w:rsidR="002D2D97" w:rsidRPr="00303121" w:rsidRDefault="00303121" w:rsidP="00EB550B">
      <w:pPr>
        <w:tabs>
          <w:tab w:val="left" w:pos="0"/>
        </w:tabs>
        <w:jc w:val="both"/>
        <w:rPr>
          <w:b/>
          <w:bCs/>
          <w:szCs w:val="24"/>
        </w:rPr>
      </w:pPr>
      <w:r w:rsidRPr="00303121">
        <w:rPr>
          <w:b/>
          <w:bCs/>
          <w:szCs w:val="24"/>
        </w:rPr>
        <w:t>1</w:t>
      </w:r>
      <w:r w:rsidR="009C068B">
        <w:rPr>
          <w:b/>
          <w:bCs/>
          <w:szCs w:val="24"/>
        </w:rPr>
        <w:t>8</w:t>
      </w:r>
      <w:r w:rsidRPr="00303121">
        <w:rPr>
          <w:b/>
          <w:bCs/>
          <w:szCs w:val="24"/>
        </w:rPr>
        <w:t xml:space="preserve">) </w:t>
      </w:r>
      <w:proofErr w:type="spellStart"/>
      <w:r w:rsidRPr="00303121">
        <w:rPr>
          <w:b/>
          <w:bCs/>
          <w:szCs w:val="24"/>
        </w:rPr>
        <w:t>KrMS</w:t>
      </w:r>
      <w:proofErr w:type="spellEnd"/>
      <w:r w:rsidRPr="00303121">
        <w:rPr>
          <w:b/>
          <w:bCs/>
          <w:szCs w:val="24"/>
        </w:rPr>
        <w:t xml:space="preserve"> § 91</w:t>
      </w:r>
      <w:r w:rsidRPr="00303121">
        <w:rPr>
          <w:b/>
          <w:bCs/>
          <w:szCs w:val="24"/>
          <w:vertAlign w:val="superscript"/>
        </w:rPr>
        <w:t>2</w:t>
      </w:r>
      <w:r w:rsidRPr="00303121">
        <w:rPr>
          <w:b/>
          <w:bCs/>
          <w:szCs w:val="24"/>
        </w:rPr>
        <w:t xml:space="preserve"> lg 5 p 2</w:t>
      </w:r>
    </w:p>
    <w:p w14:paraId="51ADD476" w14:textId="6AE232EC" w:rsidR="00373F4F" w:rsidRPr="00303121" w:rsidRDefault="00D32DDA" w:rsidP="00EB550B">
      <w:pPr>
        <w:tabs>
          <w:tab w:val="left" w:pos="0"/>
        </w:tabs>
        <w:jc w:val="both"/>
        <w:rPr>
          <w:b/>
          <w:bCs/>
          <w:szCs w:val="24"/>
        </w:rPr>
      </w:pPr>
      <w:r w:rsidRPr="00303121">
        <w:rPr>
          <w:b/>
          <w:bCs/>
          <w:szCs w:val="24"/>
        </w:rPr>
        <w:t xml:space="preserve"> </w:t>
      </w:r>
    </w:p>
    <w:p w14:paraId="7D831F93" w14:textId="67B58EB5" w:rsidR="002D2D97" w:rsidRDefault="00F30922" w:rsidP="00EB550B">
      <w:pPr>
        <w:tabs>
          <w:tab w:val="left" w:pos="0"/>
        </w:tabs>
        <w:jc w:val="both"/>
        <w:rPr>
          <w:szCs w:val="24"/>
        </w:rPr>
      </w:pPr>
      <w:r>
        <w:rPr>
          <w:szCs w:val="24"/>
        </w:rPr>
        <w:t xml:space="preserve">Kavandatava </w:t>
      </w:r>
      <w:proofErr w:type="spellStart"/>
      <w:r w:rsidRPr="00F30922">
        <w:rPr>
          <w:szCs w:val="24"/>
        </w:rPr>
        <w:t>KrMS</w:t>
      </w:r>
      <w:proofErr w:type="spellEnd"/>
      <w:r w:rsidRPr="00F30922">
        <w:rPr>
          <w:szCs w:val="24"/>
        </w:rPr>
        <w:t xml:space="preserve"> § 91</w:t>
      </w:r>
      <w:r w:rsidRPr="00BF5612">
        <w:rPr>
          <w:szCs w:val="24"/>
          <w:vertAlign w:val="superscript"/>
        </w:rPr>
        <w:t>2</w:t>
      </w:r>
      <w:r w:rsidRPr="00F30922">
        <w:rPr>
          <w:szCs w:val="24"/>
        </w:rPr>
        <w:t xml:space="preserve"> lg 5 p 2</w:t>
      </w:r>
      <w:r>
        <w:rPr>
          <w:szCs w:val="24"/>
        </w:rPr>
        <w:t xml:space="preserve"> s</w:t>
      </w:r>
      <w:r w:rsidR="0049274D">
        <w:rPr>
          <w:szCs w:val="24"/>
        </w:rPr>
        <w:t xml:space="preserve"> järgi on advokatuuri esindajal läbiotsimise käigus õigus esitada taotlusi, kaebusi ja vastuväiteid, mis protokollitakse. </w:t>
      </w:r>
      <w:r w:rsidR="00077EBD">
        <w:rPr>
          <w:szCs w:val="24"/>
        </w:rPr>
        <w:t>Jääme ka siin seisukohale, et antud protokollimine peab olema jooksev</w:t>
      </w:r>
      <w:r w:rsidR="009C5B76">
        <w:rPr>
          <w:szCs w:val="24"/>
        </w:rPr>
        <w:t xml:space="preserve"> samadel</w:t>
      </w:r>
      <w:r w:rsidR="00294E59">
        <w:rPr>
          <w:szCs w:val="24"/>
        </w:rPr>
        <w:t xml:space="preserve"> põhjendustel mill</w:t>
      </w:r>
      <w:r w:rsidR="009C5B76">
        <w:rPr>
          <w:szCs w:val="24"/>
        </w:rPr>
        <w:t>e</w:t>
      </w:r>
      <w:r w:rsidR="00294E59">
        <w:rPr>
          <w:szCs w:val="24"/>
        </w:rPr>
        <w:t xml:space="preserve"> oleme välja toonud </w:t>
      </w:r>
      <w:r w:rsidR="009C5B76">
        <w:rPr>
          <w:szCs w:val="24"/>
        </w:rPr>
        <w:t>ülal</w:t>
      </w:r>
      <w:r w:rsidR="00294E59">
        <w:rPr>
          <w:szCs w:val="24"/>
        </w:rPr>
        <w:t xml:space="preserve"> punktis </w:t>
      </w:r>
      <w:r w:rsidR="00032607">
        <w:rPr>
          <w:szCs w:val="24"/>
        </w:rPr>
        <w:t>8</w:t>
      </w:r>
      <w:r w:rsidR="00294E59">
        <w:rPr>
          <w:szCs w:val="24"/>
        </w:rPr>
        <w:t>.</w:t>
      </w:r>
    </w:p>
    <w:p w14:paraId="4F1458C8" w14:textId="77777777" w:rsidR="00075C89" w:rsidRDefault="00075C89" w:rsidP="00EB550B">
      <w:pPr>
        <w:tabs>
          <w:tab w:val="left" w:pos="0"/>
        </w:tabs>
        <w:jc w:val="both"/>
        <w:rPr>
          <w:szCs w:val="24"/>
        </w:rPr>
      </w:pPr>
    </w:p>
    <w:p w14:paraId="15F77CC5" w14:textId="0B7E4DB7" w:rsidR="00075C89" w:rsidRDefault="00075C89" w:rsidP="00EB550B">
      <w:pPr>
        <w:tabs>
          <w:tab w:val="left" w:pos="0"/>
        </w:tabs>
        <w:jc w:val="both"/>
        <w:rPr>
          <w:szCs w:val="24"/>
        </w:rPr>
      </w:pPr>
      <w:r>
        <w:rPr>
          <w:szCs w:val="24"/>
        </w:rPr>
        <w:t>Teeme ettepaneku § 91</w:t>
      </w:r>
      <w:r w:rsidRPr="00BF5612">
        <w:rPr>
          <w:szCs w:val="24"/>
          <w:vertAlign w:val="superscript"/>
        </w:rPr>
        <w:t>2</w:t>
      </w:r>
      <w:r>
        <w:rPr>
          <w:szCs w:val="24"/>
        </w:rPr>
        <w:t xml:space="preserve"> lg 5 p 2 sõnastada järgnevalt:</w:t>
      </w:r>
    </w:p>
    <w:p w14:paraId="03A51E1F" w14:textId="77777777" w:rsidR="00075C89" w:rsidRDefault="00075C89" w:rsidP="00EB550B">
      <w:pPr>
        <w:tabs>
          <w:tab w:val="left" w:pos="0"/>
        </w:tabs>
        <w:jc w:val="both"/>
        <w:rPr>
          <w:szCs w:val="24"/>
        </w:rPr>
      </w:pPr>
    </w:p>
    <w:p w14:paraId="1CDE6C99" w14:textId="3CBE2D4C" w:rsidR="00075C89" w:rsidRDefault="00075C89" w:rsidP="00EB550B">
      <w:pPr>
        <w:tabs>
          <w:tab w:val="left" w:pos="0"/>
        </w:tabs>
        <w:jc w:val="both"/>
        <w:rPr>
          <w:szCs w:val="24"/>
        </w:rPr>
      </w:pPr>
      <w:r>
        <w:rPr>
          <w:szCs w:val="24"/>
        </w:rPr>
        <w:t>„</w:t>
      </w:r>
      <w:r w:rsidR="001E3466">
        <w:rPr>
          <w:szCs w:val="24"/>
        </w:rPr>
        <w:t xml:space="preserve">2) </w:t>
      </w:r>
      <w:r w:rsidR="003D3C79">
        <w:t>esitada taotlusi, kaebusi ja vastuväiteid, mis protokollitakse jooksvalt</w:t>
      </w:r>
      <w:r w:rsidR="00602DBE">
        <w:t>;“</w:t>
      </w:r>
    </w:p>
    <w:p w14:paraId="7F98AE9D" w14:textId="77777777" w:rsidR="0017342D" w:rsidRDefault="0017342D" w:rsidP="00EB550B">
      <w:pPr>
        <w:tabs>
          <w:tab w:val="left" w:pos="0"/>
        </w:tabs>
        <w:jc w:val="both"/>
        <w:rPr>
          <w:b/>
          <w:bCs/>
          <w:szCs w:val="24"/>
        </w:rPr>
      </w:pPr>
    </w:p>
    <w:p w14:paraId="4C5F424B" w14:textId="6A8268BC" w:rsidR="00B44196" w:rsidRPr="00E27CC0" w:rsidRDefault="00E27CC0" w:rsidP="00EB550B">
      <w:pPr>
        <w:tabs>
          <w:tab w:val="left" w:pos="0"/>
        </w:tabs>
        <w:jc w:val="both"/>
        <w:rPr>
          <w:b/>
          <w:bCs/>
          <w:szCs w:val="24"/>
        </w:rPr>
      </w:pPr>
      <w:r w:rsidRPr="00E27CC0">
        <w:rPr>
          <w:b/>
          <w:bCs/>
          <w:szCs w:val="24"/>
        </w:rPr>
        <w:t>1</w:t>
      </w:r>
      <w:r w:rsidR="009C068B">
        <w:rPr>
          <w:b/>
          <w:bCs/>
          <w:szCs w:val="24"/>
        </w:rPr>
        <w:t>9</w:t>
      </w:r>
      <w:r w:rsidRPr="00E27CC0">
        <w:rPr>
          <w:b/>
          <w:bCs/>
          <w:szCs w:val="24"/>
        </w:rPr>
        <w:t xml:space="preserve">) </w:t>
      </w:r>
      <w:proofErr w:type="spellStart"/>
      <w:r w:rsidRPr="00E27CC0">
        <w:rPr>
          <w:b/>
          <w:bCs/>
          <w:szCs w:val="24"/>
        </w:rPr>
        <w:t>KrMS</w:t>
      </w:r>
      <w:proofErr w:type="spellEnd"/>
      <w:r w:rsidRPr="00E27CC0">
        <w:rPr>
          <w:b/>
          <w:bCs/>
          <w:szCs w:val="24"/>
        </w:rPr>
        <w:t xml:space="preserve"> </w:t>
      </w:r>
      <w:r w:rsidR="00B44196" w:rsidRPr="00E27CC0">
        <w:rPr>
          <w:b/>
          <w:bCs/>
          <w:szCs w:val="24"/>
        </w:rPr>
        <w:t>§ 91</w:t>
      </w:r>
      <w:r w:rsidR="00B44196" w:rsidRPr="00E27CC0">
        <w:rPr>
          <w:b/>
          <w:bCs/>
          <w:szCs w:val="24"/>
          <w:vertAlign w:val="superscript"/>
        </w:rPr>
        <w:t xml:space="preserve">2 </w:t>
      </w:r>
      <w:r w:rsidR="00B44196" w:rsidRPr="00E27CC0">
        <w:rPr>
          <w:b/>
          <w:bCs/>
          <w:szCs w:val="24"/>
        </w:rPr>
        <w:t xml:space="preserve">lg 9 </w:t>
      </w:r>
    </w:p>
    <w:p w14:paraId="22D823FD" w14:textId="77777777" w:rsidR="002D2D97" w:rsidRPr="00373F4F" w:rsidRDefault="002D2D97" w:rsidP="00EB550B">
      <w:pPr>
        <w:tabs>
          <w:tab w:val="left" w:pos="0"/>
        </w:tabs>
        <w:jc w:val="both"/>
        <w:rPr>
          <w:szCs w:val="24"/>
        </w:rPr>
      </w:pPr>
    </w:p>
    <w:p w14:paraId="72536CDF" w14:textId="5802F1D0" w:rsidR="0053299E" w:rsidRDefault="004248D5" w:rsidP="00284CF4">
      <w:pPr>
        <w:tabs>
          <w:tab w:val="left" w:pos="0"/>
        </w:tabs>
        <w:jc w:val="both"/>
      </w:pPr>
      <w:r w:rsidRPr="00BF5612">
        <w:rPr>
          <w:szCs w:val="24"/>
        </w:rPr>
        <w:t xml:space="preserve">Kavandatav </w:t>
      </w:r>
      <w:proofErr w:type="spellStart"/>
      <w:r w:rsidRPr="00BF5612">
        <w:rPr>
          <w:szCs w:val="24"/>
        </w:rPr>
        <w:t>KrMS</w:t>
      </w:r>
      <w:proofErr w:type="spellEnd"/>
      <w:r w:rsidRPr="00BF5612">
        <w:rPr>
          <w:szCs w:val="24"/>
        </w:rPr>
        <w:t xml:space="preserve"> § 91</w:t>
      </w:r>
      <w:r w:rsidRPr="00BF5612">
        <w:rPr>
          <w:szCs w:val="24"/>
          <w:vertAlign w:val="superscript"/>
        </w:rPr>
        <w:t xml:space="preserve">2 </w:t>
      </w:r>
      <w:r w:rsidRPr="00BF5612">
        <w:rPr>
          <w:szCs w:val="24"/>
        </w:rPr>
        <w:t>lg</w:t>
      </w:r>
      <w:r>
        <w:t xml:space="preserve"> </w:t>
      </w:r>
      <w:r w:rsidR="00CE400B">
        <w:t xml:space="preserve">9 reguleerib menetleja initsiatiivil läbiotsimise käigus otsingute teostamise ja andmete eraldamise juurde tõlgi ja muu eriteadmistega </w:t>
      </w:r>
      <w:r w:rsidR="00250AC8">
        <w:t>isiku kaasamist</w:t>
      </w:r>
      <w:r w:rsidR="7AE6CF50">
        <w:t xml:space="preserve">. Selliste </w:t>
      </w:r>
      <w:r w:rsidR="0053299E">
        <w:t>isiku</w:t>
      </w:r>
      <w:r w:rsidR="5D5B32B3">
        <w:t>te</w:t>
      </w:r>
      <w:r w:rsidR="0053299E">
        <w:t xml:space="preserve"> kaasamisel tuleb </w:t>
      </w:r>
      <w:r w:rsidR="28FAE671">
        <w:t xml:space="preserve">tarvitusele </w:t>
      </w:r>
      <w:r w:rsidR="0053299E">
        <w:t xml:space="preserve">võtta meetmed, et need inimesed ei põhjustaks ametiprivileegiga hõlmatud teabe lekkimist, sh ei ole neil lubatud läbiotsimise käigus teada saadut avaldada menetlejale. </w:t>
      </w:r>
    </w:p>
    <w:p w14:paraId="7E4D7CF9" w14:textId="0AD86F74" w:rsidR="00284CF4" w:rsidRDefault="00293556" w:rsidP="00284CF4">
      <w:pPr>
        <w:tabs>
          <w:tab w:val="left" w:pos="0"/>
        </w:tabs>
        <w:jc w:val="both"/>
      </w:pPr>
      <w:r>
        <w:lastRenderedPageBreak/>
        <w:t xml:space="preserve">Oleme seisukohal, et keeld ametiprivileegiga </w:t>
      </w:r>
      <w:r w:rsidR="00261A69">
        <w:t xml:space="preserve">hõlmatud teabe avaldamiseks peab hõlmama ka </w:t>
      </w:r>
      <w:r w:rsidR="14A1095F">
        <w:t xml:space="preserve">seda, et </w:t>
      </w:r>
      <w:r w:rsidR="00261A69">
        <w:t>kaasatud isiku</w:t>
      </w:r>
      <w:r w:rsidR="7F87661A">
        <w:t>t ei või</w:t>
      </w:r>
      <w:r w:rsidR="00261A69">
        <w:t xml:space="preserve"> </w:t>
      </w:r>
      <w:r w:rsidR="002D2639">
        <w:t>üle</w:t>
      </w:r>
      <w:r w:rsidR="23CAC72C">
        <w:t xml:space="preserve"> </w:t>
      </w:r>
      <w:r w:rsidR="002D2639">
        <w:t>kuula</w:t>
      </w:r>
      <w:r w:rsidR="0DF3EAAF">
        <w:t>ta</w:t>
      </w:r>
      <w:r w:rsidR="002C7BA1">
        <w:t xml:space="preserve"> </w:t>
      </w:r>
      <w:r w:rsidR="00956316">
        <w:t>talle teatavaks saanud tea</w:t>
      </w:r>
      <w:r w:rsidR="0CB4F103">
        <w:t>be osas</w:t>
      </w:r>
      <w:r w:rsidR="00372D36">
        <w:t xml:space="preserve">. </w:t>
      </w:r>
      <w:r w:rsidR="36F3160F">
        <w:t xml:space="preserve">Sama isik ei tohiks osaleda ka äravõetud teabega seotud muudes menetlustoimingutes, näiteks vaatluses, kuna sellisel juhul ei ole välistatud, et ta avaldab ka teavet, milleks tal õigust ei ole. </w:t>
      </w:r>
      <w:r w:rsidR="00284CF4">
        <w:t>Samas ei välista nimetatud keeld kaasatud isiku ülekuulamist ametiprivileegiga katmata asjaolude osas, näiteks juhul, kui isik tajub menetlustoimingu käigus vahetult kuriteole viitavaid asjaolusid, mis ei ole seotud õigusteenuse osutamisega ega ametiprivileegiga (nt relva nägemine ruumides). Selline täpsustus on vajalik, et eristada selgelt ametiprivileegiga kaitstud teavet muudest vahetult tajutud asjaoludest</w:t>
      </w:r>
      <w:r w:rsidR="00372D36">
        <w:t>.</w:t>
      </w:r>
      <w:r w:rsidR="00BE7792">
        <w:t xml:space="preserve"> Lisaks on vajalik, et kaasatud isikul ei tekiks asjas huvide konflikti (näiteks, kui kaasatakse PPA töötaja). </w:t>
      </w:r>
      <w:r w:rsidR="00372D36">
        <w:t xml:space="preserve"> </w:t>
      </w:r>
      <w:r w:rsidR="00284CF4">
        <w:t xml:space="preserve"> </w:t>
      </w:r>
    </w:p>
    <w:p w14:paraId="74A4CDCA" w14:textId="44870B55" w:rsidR="1AF521A9" w:rsidRDefault="1AF521A9" w:rsidP="1AF521A9">
      <w:pPr>
        <w:tabs>
          <w:tab w:val="left" w:pos="0"/>
        </w:tabs>
        <w:jc w:val="both"/>
      </w:pPr>
    </w:p>
    <w:p w14:paraId="15EF60B6" w14:textId="77777777" w:rsidR="002C7BA1" w:rsidRDefault="002C7BA1" w:rsidP="1AF521A9">
      <w:pPr>
        <w:tabs>
          <w:tab w:val="left" w:pos="0"/>
        </w:tabs>
        <w:jc w:val="both"/>
      </w:pPr>
      <w:r>
        <w:t>Teeme ettepaneku § 91</w:t>
      </w:r>
      <w:r w:rsidRPr="002C7BA1">
        <w:rPr>
          <w:vertAlign w:val="superscript"/>
        </w:rPr>
        <w:t>2</w:t>
      </w:r>
      <w:r>
        <w:t xml:space="preserve"> lg 9 sõnastada alljärgnevalt:</w:t>
      </w:r>
    </w:p>
    <w:p w14:paraId="5877B2B2" w14:textId="77777777" w:rsidR="002C7BA1" w:rsidRDefault="002C7BA1" w:rsidP="1AF521A9">
      <w:pPr>
        <w:tabs>
          <w:tab w:val="left" w:pos="0"/>
        </w:tabs>
        <w:jc w:val="both"/>
      </w:pPr>
    </w:p>
    <w:p w14:paraId="5D98030A" w14:textId="6D9E31F9" w:rsidR="20601D18" w:rsidRDefault="002C7BA1" w:rsidP="002C7BA1">
      <w:pPr>
        <w:spacing w:line="250" w:lineRule="auto"/>
        <w:jc w:val="both"/>
        <w:rPr>
          <w:rFonts w:eastAsia="Times New Roman"/>
          <w:color w:val="000000" w:themeColor="text1"/>
          <w:szCs w:val="24"/>
        </w:rPr>
      </w:pPr>
      <w:r>
        <w:t xml:space="preserve">„(9) </w:t>
      </w:r>
      <w:r w:rsidR="20601D18" w:rsidRPr="1AF521A9">
        <w:rPr>
          <w:rFonts w:eastAsia="Times New Roman"/>
          <w:color w:val="000000" w:themeColor="text1"/>
          <w:szCs w:val="24"/>
        </w:rPr>
        <w:t>Menetleja võib advokatuuri esindaja nõusolekul kaasata otsingute teostamisse või andmete eraldamisse tõlgi või muu eriteadmistega isiku, kui see on vältimatult vajalik. Sellisel juhul tuleb võtta meetmeid, et kaasatud isiku kokkupuude ametiprivileegiga hõlmatud teabega oleks võimalikult väike. Kaasatud isikule selgitatakse, et tal ei ole lubatud avaldada ametiprivileegiga hõlmatud teavet, mis talle andmete eraldamise või otsingute käigus teatavaks sai</w:t>
      </w:r>
      <w:r w:rsidR="3483FD5F" w:rsidRPr="1AF521A9">
        <w:rPr>
          <w:rFonts w:eastAsia="Times New Roman"/>
          <w:color w:val="000000" w:themeColor="text1"/>
          <w:szCs w:val="24"/>
        </w:rPr>
        <w:t xml:space="preserve">, sealhulgas on keelatud tema ülekuulamine või osalemine muudes menetlustoimingutes, mis on seotud </w:t>
      </w:r>
      <w:r w:rsidR="6206161E" w:rsidRPr="1AF521A9">
        <w:rPr>
          <w:rFonts w:eastAsia="Times New Roman"/>
          <w:color w:val="000000" w:themeColor="text1"/>
          <w:szCs w:val="24"/>
        </w:rPr>
        <w:t>ametiprivileegiga hõlmatud teabega</w:t>
      </w:r>
      <w:r w:rsidR="20601D18" w:rsidRPr="1AF521A9">
        <w:rPr>
          <w:rFonts w:eastAsia="Times New Roman"/>
          <w:color w:val="000000" w:themeColor="text1"/>
          <w:szCs w:val="24"/>
        </w:rPr>
        <w:t>.</w:t>
      </w:r>
      <w:r w:rsidR="00653DDC">
        <w:rPr>
          <w:rFonts w:eastAsia="Times New Roman"/>
          <w:color w:val="000000" w:themeColor="text1"/>
          <w:szCs w:val="24"/>
        </w:rPr>
        <w:t xml:space="preserve"> </w:t>
      </w:r>
      <w:r w:rsidR="00653DDC">
        <w:rPr>
          <w:szCs w:val="24"/>
        </w:rPr>
        <w:t>Kaasatud isik peab kinnitama asjas huvide konflikti puudumise.“</w:t>
      </w:r>
      <w:r w:rsidR="20601D18" w:rsidRPr="1AF521A9">
        <w:rPr>
          <w:rFonts w:eastAsia="Times New Roman"/>
          <w:color w:val="000000" w:themeColor="text1"/>
          <w:szCs w:val="24"/>
        </w:rPr>
        <w:t xml:space="preserve">  </w:t>
      </w:r>
    </w:p>
    <w:p w14:paraId="45A71A21" w14:textId="77777777" w:rsidR="00C9117A" w:rsidRDefault="00C9117A" w:rsidP="002C7BA1">
      <w:pPr>
        <w:spacing w:line="250" w:lineRule="auto"/>
        <w:jc w:val="both"/>
        <w:rPr>
          <w:rFonts w:eastAsia="Times New Roman"/>
          <w:color w:val="000000" w:themeColor="text1"/>
          <w:szCs w:val="24"/>
        </w:rPr>
      </w:pPr>
    </w:p>
    <w:p w14:paraId="6BD91FDD" w14:textId="1808D996" w:rsidR="00C9117A" w:rsidRPr="00E27CC0" w:rsidRDefault="009C068B" w:rsidP="00C9117A">
      <w:pPr>
        <w:tabs>
          <w:tab w:val="left" w:pos="0"/>
        </w:tabs>
        <w:jc w:val="both"/>
        <w:rPr>
          <w:b/>
          <w:bCs/>
          <w:szCs w:val="24"/>
        </w:rPr>
      </w:pPr>
      <w:r>
        <w:rPr>
          <w:b/>
          <w:bCs/>
          <w:szCs w:val="24"/>
        </w:rPr>
        <w:t>20</w:t>
      </w:r>
      <w:r w:rsidR="00C9117A" w:rsidRPr="00E27CC0">
        <w:rPr>
          <w:b/>
          <w:bCs/>
          <w:szCs w:val="24"/>
        </w:rPr>
        <w:t xml:space="preserve">) </w:t>
      </w:r>
      <w:proofErr w:type="spellStart"/>
      <w:r w:rsidR="00C9117A" w:rsidRPr="00E27CC0">
        <w:rPr>
          <w:b/>
          <w:bCs/>
          <w:szCs w:val="24"/>
        </w:rPr>
        <w:t>KrMS</w:t>
      </w:r>
      <w:proofErr w:type="spellEnd"/>
      <w:r w:rsidR="00C9117A" w:rsidRPr="00E27CC0">
        <w:rPr>
          <w:b/>
          <w:bCs/>
          <w:szCs w:val="24"/>
        </w:rPr>
        <w:t xml:space="preserve"> § 91</w:t>
      </w:r>
      <w:r w:rsidR="00C9117A" w:rsidRPr="00E27CC0">
        <w:rPr>
          <w:b/>
          <w:bCs/>
          <w:szCs w:val="24"/>
          <w:vertAlign w:val="superscript"/>
        </w:rPr>
        <w:t xml:space="preserve">2 </w:t>
      </w:r>
      <w:r w:rsidR="00C9117A" w:rsidRPr="00E27CC0">
        <w:rPr>
          <w:b/>
          <w:bCs/>
          <w:szCs w:val="24"/>
        </w:rPr>
        <w:t xml:space="preserve">lg </w:t>
      </w:r>
      <w:r w:rsidR="00C9117A">
        <w:rPr>
          <w:b/>
          <w:bCs/>
          <w:szCs w:val="24"/>
        </w:rPr>
        <w:t>12</w:t>
      </w:r>
    </w:p>
    <w:p w14:paraId="06F4792B" w14:textId="77777777" w:rsidR="00C9117A" w:rsidRDefault="00C9117A" w:rsidP="002C7BA1">
      <w:pPr>
        <w:spacing w:line="250" w:lineRule="auto"/>
        <w:jc w:val="both"/>
        <w:rPr>
          <w:rFonts w:eastAsia="Times New Roman"/>
          <w:color w:val="000000" w:themeColor="text1"/>
          <w:szCs w:val="24"/>
        </w:rPr>
      </w:pPr>
    </w:p>
    <w:p w14:paraId="651E0E2F" w14:textId="248E97A3" w:rsidR="00CC61BD" w:rsidRDefault="00E11A18" w:rsidP="00CC61BD">
      <w:pPr>
        <w:jc w:val="both"/>
        <w:rPr>
          <w:szCs w:val="24"/>
        </w:rPr>
      </w:pPr>
      <w:r>
        <w:rPr>
          <w:szCs w:val="24"/>
        </w:rPr>
        <w:t xml:space="preserve">Kavandatava </w:t>
      </w:r>
      <w:r w:rsidRPr="00BA66D1">
        <w:rPr>
          <w:szCs w:val="24"/>
        </w:rPr>
        <w:t>§ 91</w:t>
      </w:r>
      <w:r w:rsidRPr="00BA66D1">
        <w:rPr>
          <w:szCs w:val="24"/>
          <w:vertAlign w:val="superscript"/>
        </w:rPr>
        <w:t>2</w:t>
      </w:r>
      <w:r w:rsidRPr="00BA66D1">
        <w:rPr>
          <w:szCs w:val="24"/>
        </w:rPr>
        <w:t xml:space="preserve"> </w:t>
      </w:r>
      <w:r w:rsidR="00950A23">
        <w:rPr>
          <w:szCs w:val="24"/>
        </w:rPr>
        <w:t>l</w:t>
      </w:r>
      <w:r w:rsidR="00CC61BD" w:rsidRPr="00BA66D1">
        <w:rPr>
          <w:szCs w:val="24"/>
        </w:rPr>
        <w:t xml:space="preserve">g 12 kohaselt tuleb juhul, kui kohtunik hakkab ise andmeid eraldama, toimingu juurde kaasata uurimisasutuse ja advokatuuri esindaja. Seletuskirjas on märgitud õigesti, et eeluurimiskohtuniku poolt andmete eraldamise juures peavad saama viibida need isikud, kellel on õigus läbiotsimise juures viibida. Paraku seda nõuet seadusesse kavandatud ei ole. </w:t>
      </w:r>
    </w:p>
    <w:p w14:paraId="30243AF2" w14:textId="77777777" w:rsidR="00D0765F" w:rsidRDefault="00D0765F" w:rsidP="00CC61BD">
      <w:pPr>
        <w:jc w:val="both"/>
        <w:rPr>
          <w:szCs w:val="24"/>
        </w:rPr>
      </w:pPr>
    </w:p>
    <w:p w14:paraId="3B9E36FF" w14:textId="6A11AFBC" w:rsidR="00D0765F" w:rsidRPr="00BA66D1" w:rsidRDefault="00E11A18" w:rsidP="00D0765F">
      <w:pPr>
        <w:jc w:val="both"/>
        <w:rPr>
          <w:szCs w:val="24"/>
        </w:rPr>
      </w:pPr>
      <w:r>
        <w:rPr>
          <w:szCs w:val="24"/>
        </w:rPr>
        <w:t xml:space="preserve">Kavandatavas </w:t>
      </w:r>
      <w:r w:rsidR="00D0765F" w:rsidRPr="00BA66D1">
        <w:rPr>
          <w:szCs w:val="24"/>
        </w:rPr>
        <w:t>§ 91</w:t>
      </w:r>
      <w:r w:rsidR="00D0765F" w:rsidRPr="00BA66D1">
        <w:rPr>
          <w:szCs w:val="24"/>
          <w:vertAlign w:val="superscript"/>
        </w:rPr>
        <w:t>2</w:t>
      </w:r>
      <w:r w:rsidR="00D0765F" w:rsidRPr="00BA66D1">
        <w:rPr>
          <w:szCs w:val="24"/>
        </w:rPr>
        <w:t xml:space="preserve"> </w:t>
      </w:r>
      <w:proofErr w:type="spellStart"/>
      <w:r w:rsidR="00D0765F" w:rsidRPr="00BA66D1">
        <w:rPr>
          <w:szCs w:val="24"/>
        </w:rPr>
        <w:t>lg-s</w:t>
      </w:r>
      <w:proofErr w:type="spellEnd"/>
      <w:r w:rsidR="00D0765F" w:rsidRPr="00BA66D1">
        <w:rPr>
          <w:szCs w:val="24"/>
        </w:rPr>
        <w:t xml:space="preserve"> 12 on kirjas kohtuniku kohustus vaidluste korral tutvuda vaidlusaluse teabekandjaga (st tutvuda ametiprivileegiga hõlmatud teabega). Samas ei ole kavandatud seaduse täiendust selles osas, et sarnaselt info kogumisele kaasatud eriteadmisega isiku või tõlgiga, ei ole kohtunikul lubatud avaldada ametiprivileegiga hõlmatud teavet, mis talle andmete eraldamise või otsingute käigus teatavaks sai.</w:t>
      </w:r>
    </w:p>
    <w:p w14:paraId="01B13EE6" w14:textId="77777777" w:rsidR="005B4651" w:rsidRDefault="005B4651" w:rsidP="002C7BA1">
      <w:pPr>
        <w:spacing w:line="250" w:lineRule="auto"/>
        <w:jc w:val="both"/>
        <w:rPr>
          <w:rFonts w:eastAsia="Times New Roman"/>
          <w:color w:val="000000" w:themeColor="text1"/>
          <w:szCs w:val="24"/>
        </w:rPr>
      </w:pPr>
    </w:p>
    <w:p w14:paraId="13459B39" w14:textId="009D5570" w:rsidR="005B4651" w:rsidRDefault="00E034FC" w:rsidP="005B4651">
      <w:pPr>
        <w:jc w:val="both"/>
        <w:rPr>
          <w:b/>
          <w:bCs/>
          <w:szCs w:val="24"/>
        </w:rPr>
      </w:pPr>
      <w:r>
        <w:rPr>
          <w:rFonts w:eastAsia="Times New Roman"/>
          <w:b/>
          <w:bCs/>
          <w:color w:val="000000" w:themeColor="text1"/>
          <w:szCs w:val="24"/>
        </w:rPr>
        <w:t>2</w:t>
      </w:r>
      <w:r w:rsidR="009C068B">
        <w:rPr>
          <w:rFonts w:eastAsia="Times New Roman"/>
          <w:b/>
          <w:bCs/>
          <w:color w:val="000000" w:themeColor="text1"/>
          <w:szCs w:val="24"/>
        </w:rPr>
        <w:t>1</w:t>
      </w:r>
      <w:r w:rsidR="005B4651" w:rsidRPr="005B4651">
        <w:rPr>
          <w:rFonts w:eastAsia="Times New Roman"/>
          <w:b/>
          <w:bCs/>
          <w:color w:val="000000" w:themeColor="text1"/>
          <w:szCs w:val="24"/>
        </w:rPr>
        <w:t>)</w:t>
      </w:r>
      <w:r w:rsidR="005B4651">
        <w:rPr>
          <w:rFonts w:eastAsia="Times New Roman"/>
          <w:color w:val="000000" w:themeColor="text1"/>
          <w:szCs w:val="24"/>
        </w:rPr>
        <w:t xml:space="preserve"> </w:t>
      </w:r>
      <w:proofErr w:type="spellStart"/>
      <w:r w:rsidR="005B4651" w:rsidRPr="00BA66D1">
        <w:rPr>
          <w:b/>
          <w:bCs/>
          <w:szCs w:val="24"/>
        </w:rPr>
        <w:t>KrMS</w:t>
      </w:r>
      <w:proofErr w:type="spellEnd"/>
      <w:r w:rsidR="005B4651" w:rsidRPr="00BA66D1">
        <w:rPr>
          <w:b/>
          <w:bCs/>
          <w:szCs w:val="24"/>
        </w:rPr>
        <w:t xml:space="preserve"> § 91</w:t>
      </w:r>
      <w:r w:rsidR="005B4651" w:rsidRPr="00BA66D1">
        <w:rPr>
          <w:b/>
          <w:bCs/>
          <w:szCs w:val="24"/>
          <w:vertAlign w:val="superscript"/>
        </w:rPr>
        <w:t>3</w:t>
      </w:r>
      <w:r w:rsidR="005B4651" w:rsidRPr="00BA66D1">
        <w:rPr>
          <w:b/>
          <w:bCs/>
          <w:szCs w:val="24"/>
        </w:rPr>
        <w:t xml:space="preserve"> </w:t>
      </w:r>
    </w:p>
    <w:p w14:paraId="472E468B" w14:textId="77777777" w:rsidR="005B4651" w:rsidRDefault="005B4651" w:rsidP="005B4651">
      <w:pPr>
        <w:jc w:val="both"/>
        <w:rPr>
          <w:b/>
          <w:bCs/>
          <w:szCs w:val="24"/>
        </w:rPr>
      </w:pPr>
    </w:p>
    <w:p w14:paraId="1DFCF2E4" w14:textId="027AC419" w:rsidR="005B4651" w:rsidRDefault="00DA07F9" w:rsidP="005B4651">
      <w:pPr>
        <w:jc w:val="both"/>
        <w:rPr>
          <w:szCs w:val="24"/>
        </w:rPr>
      </w:pPr>
      <w:r>
        <w:rPr>
          <w:szCs w:val="24"/>
        </w:rPr>
        <w:t xml:space="preserve">Kavandatava </w:t>
      </w:r>
      <w:proofErr w:type="spellStart"/>
      <w:r w:rsidRPr="00DA07F9">
        <w:rPr>
          <w:szCs w:val="24"/>
        </w:rPr>
        <w:t>KrMS</w:t>
      </w:r>
      <w:proofErr w:type="spellEnd"/>
      <w:r w:rsidRPr="00DA07F9">
        <w:rPr>
          <w:szCs w:val="24"/>
        </w:rPr>
        <w:t xml:space="preserve"> §-ga 91</w:t>
      </w:r>
      <w:r w:rsidRPr="00223C91">
        <w:rPr>
          <w:szCs w:val="24"/>
          <w:vertAlign w:val="superscript"/>
        </w:rPr>
        <w:t>3</w:t>
      </w:r>
      <w:r w:rsidRPr="00DA07F9">
        <w:rPr>
          <w:szCs w:val="24"/>
        </w:rPr>
        <w:t xml:space="preserve"> </w:t>
      </w:r>
      <w:r w:rsidR="005B4651">
        <w:rPr>
          <w:b/>
          <w:bCs/>
          <w:szCs w:val="24"/>
        </w:rPr>
        <w:t xml:space="preserve"> </w:t>
      </w:r>
      <w:r w:rsidR="005B4651" w:rsidRPr="00BA66D1">
        <w:rPr>
          <w:szCs w:val="24"/>
        </w:rPr>
        <w:t xml:space="preserve">soovitakse panna paika reeglid, kuidas toimub edaspidi advokaadi või kaitsja ametiprivileegiga hõlmatud teabe nõudmine. </w:t>
      </w:r>
    </w:p>
    <w:p w14:paraId="0BFEEA1A" w14:textId="77777777" w:rsidR="005B4651" w:rsidRPr="00BA66D1" w:rsidRDefault="005B4651" w:rsidP="005B4651">
      <w:pPr>
        <w:jc w:val="both"/>
        <w:rPr>
          <w:szCs w:val="24"/>
        </w:rPr>
      </w:pPr>
    </w:p>
    <w:p w14:paraId="4D678FAE" w14:textId="77777777" w:rsidR="005B4651" w:rsidRDefault="005B4651" w:rsidP="005B4651">
      <w:pPr>
        <w:jc w:val="both"/>
        <w:rPr>
          <w:szCs w:val="24"/>
        </w:rPr>
      </w:pPr>
      <w:r w:rsidRPr="00BA66D1">
        <w:rPr>
          <w:szCs w:val="24"/>
        </w:rPr>
        <w:t xml:space="preserve">Lg 1 kohaselt võib advokaadi või kaitsja ametiprivileegiga hõlmatud teavet nõuda ainult juhul, kui teda ennast või tema juures töötavat isikut kahtlustatakse kuriteo toimepanemises ja on alust arvata, et, et nõutav teave on seotud menetletava kuriteoga. Ehk teisisõnu viidatakse samade aluste esinemise vajadusele, mis on sätestatud </w:t>
      </w: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lg 3 p-des 1-2, kuid puudub viide </w:t>
      </w: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lg 3 p-s 3 sätestatule – et tõendusteavet ei ole võimalik õigeaegselt ja kriminaalmenetluse huve oluliselt ohustamata saada muude toimingutega. </w:t>
      </w:r>
    </w:p>
    <w:p w14:paraId="18FFF4CF" w14:textId="77777777" w:rsidR="005B4651" w:rsidRPr="00BA66D1" w:rsidRDefault="005B4651" w:rsidP="005B4651">
      <w:pPr>
        <w:jc w:val="both"/>
        <w:rPr>
          <w:szCs w:val="24"/>
        </w:rPr>
      </w:pPr>
    </w:p>
    <w:p w14:paraId="2E5F6093" w14:textId="46EE1F2F" w:rsidR="005B4651" w:rsidRDefault="005B4651" w:rsidP="005B4651">
      <w:pPr>
        <w:jc w:val="both"/>
        <w:rPr>
          <w:szCs w:val="24"/>
        </w:rPr>
      </w:pPr>
      <w:r>
        <w:rPr>
          <w:szCs w:val="24"/>
        </w:rPr>
        <w:t>J</w:t>
      </w:r>
      <w:r w:rsidRPr="00BA66D1">
        <w:rPr>
          <w:szCs w:val="24"/>
        </w:rPr>
        <w:t>ääb arusaam</w:t>
      </w:r>
      <w:r w:rsidR="00EE5014">
        <w:rPr>
          <w:szCs w:val="24"/>
        </w:rPr>
        <w:t>a</w:t>
      </w:r>
      <w:r w:rsidRPr="00BA66D1">
        <w:rPr>
          <w:szCs w:val="24"/>
        </w:rPr>
        <w:t xml:space="preserve">tuks ja ka seletuskirjast ei ilmne, miks ametiprivileegiga hõlmatud teabe teistelt isikutelt nõudmise korral on võimalik loobuda nn </w:t>
      </w:r>
      <w:proofErr w:type="spellStart"/>
      <w:r w:rsidRPr="00BA66D1">
        <w:rPr>
          <w:i/>
          <w:iCs/>
          <w:szCs w:val="24"/>
        </w:rPr>
        <w:t>ultima</w:t>
      </w:r>
      <w:proofErr w:type="spellEnd"/>
      <w:r w:rsidRPr="00BA66D1">
        <w:rPr>
          <w:i/>
          <w:iCs/>
          <w:szCs w:val="24"/>
        </w:rPr>
        <w:t xml:space="preserve"> </w:t>
      </w:r>
      <w:proofErr w:type="spellStart"/>
      <w:r w:rsidRPr="00BA66D1">
        <w:rPr>
          <w:i/>
          <w:iCs/>
          <w:szCs w:val="24"/>
        </w:rPr>
        <w:t>ratio</w:t>
      </w:r>
      <w:proofErr w:type="spellEnd"/>
      <w:r w:rsidRPr="00BA66D1">
        <w:rPr>
          <w:i/>
          <w:iCs/>
          <w:szCs w:val="24"/>
        </w:rPr>
        <w:t xml:space="preserve"> nõudest. </w:t>
      </w:r>
      <w:r w:rsidRPr="00BA66D1">
        <w:rPr>
          <w:szCs w:val="24"/>
        </w:rPr>
        <w:t xml:space="preserve">Nii </w:t>
      </w:r>
      <w:proofErr w:type="spellStart"/>
      <w:r w:rsidRPr="00BA66D1">
        <w:rPr>
          <w:szCs w:val="24"/>
        </w:rPr>
        <w:t>KrMS</w:t>
      </w:r>
      <w:proofErr w:type="spellEnd"/>
      <w:r w:rsidRPr="00BA66D1">
        <w:rPr>
          <w:szCs w:val="24"/>
        </w:rPr>
        <w:t xml:space="preserve"> § 91</w:t>
      </w:r>
      <w:r w:rsidRPr="00BA66D1">
        <w:rPr>
          <w:szCs w:val="24"/>
          <w:vertAlign w:val="superscript"/>
        </w:rPr>
        <w:t>2</w:t>
      </w:r>
      <w:r w:rsidRPr="00BA66D1">
        <w:rPr>
          <w:szCs w:val="24"/>
        </w:rPr>
        <w:t xml:space="preserve"> kui 91</w:t>
      </w:r>
      <w:r w:rsidRPr="00BA66D1">
        <w:rPr>
          <w:szCs w:val="24"/>
          <w:vertAlign w:val="superscript"/>
        </w:rPr>
        <w:t>3</w:t>
      </w:r>
      <w:r w:rsidRPr="00BA66D1">
        <w:rPr>
          <w:szCs w:val="24"/>
        </w:rPr>
        <w:t xml:space="preserve"> </w:t>
      </w:r>
      <w:r w:rsidRPr="00BA66D1">
        <w:rPr>
          <w:szCs w:val="24"/>
        </w:rPr>
        <w:lastRenderedPageBreak/>
        <w:t xml:space="preserve">sätete sisuks on advokaadi või kaitsja ametiprivileegiga hõlmatud teavet sisaldava tõendi kogumine. Järelikult peaksid kehtima ka ühesugused reeglid. </w:t>
      </w:r>
    </w:p>
    <w:p w14:paraId="5A2B816B" w14:textId="77777777" w:rsidR="006D387F" w:rsidRDefault="006D387F" w:rsidP="006D387F">
      <w:pPr>
        <w:jc w:val="both"/>
        <w:rPr>
          <w:szCs w:val="24"/>
        </w:rPr>
      </w:pPr>
    </w:p>
    <w:p w14:paraId="58576790" w14:textId="2701027C" w:rsidR="006D387F" w:rsidRDefault="006D387F" w:rsidP="005B4651">
      <w:pPr>
        <w:jc w:val="both"/>
        <w:rPr>
          <w:szCs w:val="24"/>
        </w:rPr>
      </w:pPr>
      <w:r>
        <w:rPr>
          <w:szCs w:val="24"/>
        </w:rPr>
        <w:t xml:space="preserve">Samuti ei ole </w:t>
      </w:r>
      <w:r w:rsidRPr="00BA66D1">
        <w:rPr>
          <w:szCs w:val="24"/>
        </w:rPr>
        <w:t xml:space="preserve">eeluurimiskohtunikule </w:t>
      </w:r>
      <w:r>
        <w:rPr>
          <w:szCs w:val="24"/>
        </w:rPr>
        <w:t xml:space="preserve">pandud </w:t>
      </w:r>
      <w:r w:rsidRPr="00BA66D1">
        <w:rPr>
          <w:szCs w:val="24"/>
        </w:rPr>
        <w:t xml:space="preserve">põhjendatud kuriteokahtluse olemasolu kontrollimise kohustust. </w:t>
      </w:r>
      <w:r>
        <w:rPr>
          <w:szCs w:val="24"/>
        </w:rPr>
        <w:t>On</w:t>
      </w:r>
      <w:r w:rsidRPr="00BA66D1">
        <w:rPr>
          <w:szCs w:val="24"/>
        </w:rPr>
        <w:t xml:space="preserve"> põhjendatud kuriteokahtluse olemasolu kohtuliku kontrolli </w:t>
      </w:r>
      <w:r>
        <w:rPr>
          <w:szCs w:val="24"/>
        </w:rPr>
        <w:t xml:space="preserve">läbimine </w:t>
      </w:r>
      <w:r w:rsidRPr="00BA66D1">
        <w:rPr>
          <w:szCs w:val="24"/>
        </w:rPr>
        <w:t xml:space="preserve">enne seda, kui hakatakse läbi otsima kaitsja või advokaadi valdusi ning rikkuma konfidentsiaalsuskohustust. </w:t>
      </w:r>
    </w:p>
    <w:p w14:paraId="6BA70549" w14:textId="77777777" w:rsidR="00A40EE6" w:rsidRDefault="00A40EE6" w:rsidP="002C7BA1">
      <w:pPr>
        <w:spacing w:line="250" w:lineRule="auto"/>
        <w:jc w:val="both"/>
        <w:rPr>
          <w:rFonts w:eastAsia="Times New Roman"/>
          <w:color w:val="000000" w:themeColor="text1"/>
          <w:szCs w:val="24"/>
        </w:rPr>
      </w:pPr>
    </w:p>
    <w:p w14:paraId="0FB08026" w14:textId="55FAD9FE" w:rsidR="00A40EE6" w:rsidRDefault="00E034FC" w:rsidP="00A40EE6">
      <w:pPr>
        <w:jc w:val="both"/>
        <w:rPr>
          <w:b/>
          <w:bCs/>
          <w:szCs w:val="24"/>
        </w:rPr>
      </w:pPr>
      <w:r>
        <w:rPr>
          <w:b/>
          <w:bCs/>
          <w:szCs w:val="24"/>
        </w:rPr>
        <w:t>2</w:t>
      </w:r>
      <w:r w:rsidR="00633CD5">
        <w:rPr>
          <w:b/>
          <w:bCs/>
          <w:szCs w:val="24"/>
        </w:rPr>
        <w:t>2</w:t>
      </w:r>
      <w:r w:rsidR="00A40EE6">
        <w:rPr>
          <w:b/>
          <w:bCs/>
          <w:szCs w:val="24"/>
        </w:rPr>
        <w:t xml:space="preserve">) </w:t>
      </w:r>
      <w:proofErr w:type="spellStart"/>
      <w:r w:rsidR="00A40EE6" w:rsidRPr="00BA66D1">
        <w:rPr>
          <w:b/>
          <w:bCs/>
          <w:szCs w:val="24"/>
        </w:rPr>
        <w:t>KrMS</w:t>
      </w:r>
      <w:proofErr w:type="spellEnd"/>
      <w:r w:rsidR="00A40EE6" w:rsidRPr="00BA66D1">
        <w:rPr>
          <w:b/>
          <w:bCs/>
          <w:szCs w:val="24"/>
        </w:rPr>
        <w:t xml:space="preserve"> § 178</w:t>
      </w:r>
      <w:r w:rsidR="00A40EE6" w:rsidRPr="00BA66D1">
        <w:rPr>
          <w:b/>
          <w:bCs/>
          <w:szCs w:val="24"/>
          <w:vertAlign w:val="superscript"/>
        </w:rPr>
        <w:t>1</w:t>
      </w:r>
      <w:r w:rsidR="00A40EE6" w:rsidRPr="00BA66D1">
        <w:rPr>
          <w:b/>
          <w:bCs/>
          <w:szCs w:val="24"/>
        </w:rPr>
        <w:t xml:space="preserve"> </w:t>
      </w:r>
    </w:p>
    <w:p w14:paraId="6459F370" w14:textId="77777777" w:rsidR="00A40EE6" w:rsidRPr="00BA66D1" w:rsidRDefault="00A40EE6" w:rsidP="00A40EE6">
      <w:pPr>
        <w:jc w:val="both"/>
        <w:rPr>
          <w:b/>
          <w:bCs/>
          <w:szCs w:val="24"/>
        </w:rPr>
      </w:pPr>
    </w:p>
    <w:p w14:paraId="0130E5FF" w14:textId="2423619A" w:rsidR="00A40EE6" w:rsidRPr="00BA66D1" w:rsidRDefault="009B0583" w:rsidP="00A40EE6">
      <w:pPr>
        <w:jc w:val="both"/>
        <w:rPr>
          <w:szCs w:val="24"/>
        </w:rPr>
      </w:pPr>
      <w:r>
        <w:rPr>
          <w:szCs w:val="24"/>
        </w:rPr>
        <w:t xml:space="preserve">Kavandatav </w:t>
      </w:r>
      <w:proofErr w:type="spellStart"/>
      <w:r w:rsidR="00745ACA" w:rsidRPr="00927378">
        <w:rPr>
          <w:szCs w:val="24"/>
        </w:rPr>
        <w:t>KrMS</w:t>
      </w:r>
      <w:proofErr w:type="spellEnd"/>
      <w:r w:rsidR="00745ACA" w:rsidRPr="00927378">
        <w:rPr>
          <w:szCs w:val="24"/>
        </w:rPr>
        <w:t xml:space="preserve"> § 178</w:t>
      </w:r>
      <w:r w:rsidR="00745ACA" w:rsidRPr="00927378">
        <w:rPr>
          <w:szCs w:val="24"/>
          <w:vertAlign w:val="superscript"/>
        </w:rPr>
        <w:t>1</w:t>
      </w:r>
      <w:r w:rsidR="00745ACA" w:rsidRPr="00BA66D1">
        <w:rPr>
          <w:b/>
          <w:bCs/>
          <w:szCs w:val="24"/>
        </w:rPr>
        <w:t xml:space="preserve"> </w:t>
      </w:r>
      <w:r w:rsidR="00D41085" w:rsidRPr="00927378">
        <w:rPr>
          <w:szCs w:val="24"/>
        </w:rPr>
        <w:t xml:space="preserve">näeb ette </w:t>
      </w:r>
      <w:r w:rsidR="00A40EE6" w:rsidRPr="00BA66D1">
        <w:rPr>
          <w:szCs w:val="24"/>
        </w:rPr>
        <w:t xml:space="preserve">hüvitada Eesti Advokatuuri kulud advokatuuri esindaja tehtud töö eest summas, mis ei või ületada sama aja eest kaitsjale riigi õigusabi tasumäära järgi makstavat tasu. </w:t>
      </w:r>
    </w:p>
    <w:p w14:paraId="65F35E9A" w14:textId="4B0AC755" w:rsidR="00CB0748" w:rsidRDefault="00895068" w:rsidP="00C9448A">
      <w:pPr>
        <w:jc w:val="both"/>
        <w:rPr>
          <w:szCs w:val="24"/>
        </w:rPr>
      </w:pPr>
      <w:r>
        <w:rPr>
          <w:szCs w:val="24"/>
        </w:rPr>
        <w:t>Leiame, et väljamõistetavate kulude suuruse selline</w:t>
      </w:r>
      <w:r w:rsidR="00A40EE6" w:rsidRPr="00BA66D1">
        <w:rPr>
          <w:szCs w:val="24"/>
        </w:rPr>
        <w:t xml:space="preserve"> piirang </w:t>
      </w:r>
      <w:r>
        <w:rPr>
          <w:szCs w:val="24"/>
        </w:rPr>
        <w:t xml:space="preserve">ei ole </w:t>
      </w:r>
      <w:r w:rsidR="00A40EE6" w:rsidRPr="00BA66D1">
        <w:rPr>
          <w:szCs w:val="24"/>
        </w:rPr>
        <w:t xml:space="preserve"> on õigustatud. Lisaks tekib küsimus, kas sellise sõnastuse korral </w:t>
      </w:r>
      <w:r w:rsidR="002039FE">
        <w:rPr>
          <w:szCs w:val="24"/>
        </w:rPr>
        <w:t>hüvitatakse</w:t>
      </w:r>
      <w:r w:rsidR="00505134">
        <w:rPr>
          <w:szCs w:val="24"/>
        </w:rPr>
        <w:t xml:space="preserve"> </w:t>
      </w:r>
      <w:r w:rsidR="00FD6817">
        <w:rPr>
          <w:szCs w:val="24"/>
        </w:rPr>
        <w:t xml:space="preserve">ka </w:t>
      </w:r>
      <w:r w:rsidR="0005097B">
        <w:rPr>
          <w:szCs w:val="24"/>
        </w:rPr>
        <w:t>õigusteenuse</w:t>
      </w:r>
      <w:r w:rsidR="00C45892">
        <w:rPr>
          <w:szCs w:val="24"/>
        </w:rPr>
        <w:t xml:space="preserve">ga seotud kulud, sh </w:t>
      </w:r>
      <w:r w:rsidR="00A40EE6" w:rsidRPr="00BA66D1">
        <w:rPr>
          <w:szCs w:val="24"/>
        </w:rPr>
        <w:t xml:space="preserve"> sõidu- ja/või ööbimiskulud</w:t>
      </w:r>
      <w:r w:rsidR="00A40EE6">
        <w:rPr>
          <w:szCs w:val="24"/>
        </w:rPr>
        <w:t xml:space="preserve"> või ainult kulu läbiotsimisel kohapeal kulunud tööaja eest</w:t>
      </w:r>
      <w:r w:rsidR="00A40EE6" w:rsidRPr="00BA66D1">
        <w:rPr>
          <w:szCs w:val="24"/>
        </w:rPr>
        <w:t xml:space="preserve">. </w:t>
      </w:r>
    </w:p>
    <w:p w14:paraId="0CAA49CC" w14:textId="77777777" w:rsidR="006E6DDF" w:rsidRDefault="006E6DDF" w:rsidP="00C9448A">
      <w:pPr>
        <w:jc w:val="both"/>
        <w:rPr>
          <w:szCs w:val="24"/>
        </w:rPr>
      </w:pPr>
    </w:p>
    <w:p w14:paraId="3AF04D47" w14:textId="1389C569" w:rsidR="006E6DDF" w:rsidRDefault="006E6DDF" w:rsidP="006E6DDF">
      <w:pPr>
        <w:tabs>
          <w:tab w:val="left" w:pos="0"/>
        </w:tabs>
        <w:jc w:val="both"/>
        <w:rPr>
          <w:b/>
          <w:bCs/>
          <w:szCs w:val="24"/>
        </w:rPr>
      </w:pPr>
      <w:r w:rsidRPr="006E6DDF">
        <w:rPr>
          <w:b/>
          <w:bCs/>
          <w:szCs w:val="24"/>
        </w:rPr>
        <w:t>2</w:t>
      </w:r>
      <w:r w:rsidR="00633CD5">
        <w:rPr>
          <w:b/>
          <w:bCs/>
          <w:szCs w:val="24"/>
        </w:rPr>
        <w:t>3</w:t>
      </w:r>
      <w:r w:rsidRPr="006E6DDF">
        <w:rPr>
          <w:b/>
          <w:bCs/>
          <w:szCs w:val="24"/>
        </w:rPr>
        <w:t>)</w:t>
      </w:r>
      <w:r>
        <w:rPr>
          <w:szCs w:val="24"/>
        </w:rPr>
        <w:t xml:space="preserve"> </w:t>
      </w:r>
      <w:proofErr w:type="spellStart"/>
      <w:r w:rsidRPr="00A53345">
        <w:rPr>
          <w:b/>
          <w:bCs/>
          <w:szCs w:val="24"/>
        </w:rPr>
        <w:t>KrMS</w:t>
      </w:r>
      <w:proofErr w:type="spellEnd"/>
      <w:r w:rsidRPr="00A53345">
        <w:rPr>
          <w:b/>
          <w:bCs/>
          <w:szCs w:val="24"/>
        </w:rPr>
        <w:t xml:space="preserve"> § 217 lg 11</w:t>
      </w:r>
      <w:r>
        <w:rPr>
          <w:b/>
          <w:bCs/>
          <w:szCs w:val="24"/>
        </w:rPr>
        <w:t xml:space="preserve"> </w:t>
      </w:r>
    </w:p>
    <w:p w14:paraId="2FD17C67" w14:textId="77777777" w:rsidR="006E6DDF" w:rsidRDefault="006E6DDF" w:rsidP="006E6DDF">
      <w:pPr>
        <w:tabs>
          <w:tab w:val="left" w:pos="0"/>
        </w:tabs>
        <w:jc w:val="both"/>
        <w:rPr>
          <w:b/>
          <w:bCs/>
          <w:szCs w:val="24"/>
        </w:rPr>
      </w:pPr>
    </w:p>
    <w:p w14:paraId="129E4C92" w14:textId="77777777" w:rsidR="006E6DDF" w:rsidRDefault="006E6DDF" w:rsidP="006E6DDF">
      <w:pPr>
        <w:jc w:val="both"/>
      </w:pPr>
      <w:r>
        <w:t xml:space="preserve">Ametiprivileegide eelnõuga </w:t>
      </w:r>
      <w:proofErr w:type="spellStart"/>
      <w:r>
        <w:t>KrMS</w:t>
      </w:r>
      <w:proofErr w:type="spellEnd"/>
      <w:r>
        <w:t xml:space="preserve"> p</w:t>
      </w:r>
      <w:r w:rsidRPr="002B31ED">
        <w:t>aragrahvile 217 lisatav l</w:t>
      </w:r>
      <w:r>
        <w:t>õige</w:t>
      </w:r>
      <w:r w:rsidRPr="002B31ED">
        <w:t xml:space="preserve"> 11 </w:t>
      </w:r>
      <w:r>
        <w:t>lähtub</w:t>
      </w:r>
      <w:r w:rsidRPr="002B31ED">
        <w:t xml:space="preserve"> konventsiooni artikli 9 nõuetest.  Konventsiooni art 9 lg 1 punkti b kohaselt tagavad konventsiooniosalised, et advokaadil on kooskõlas seadusega ettenähtud ja demokraatlikus ühiskonnas kuritegude ennetamiseks, uurimiseks või menetlemiseks või teiste isikute õiguste kaitseks vajalike piirangutega õigus teavitada põhjendamatu viivituseta oma kutseühenduse esindajat vabaduse võtmisest, selle õiguslikust alusest ja kinnipidamiskohast. Art 9 lg 3 p</w:t>
      </w:r>
      <w:r>
        <w:t>unkti</w:t>
      </w:r>
      <w:r w:rsidRPr="002B31ED">
        <w:t xml:space="preserve"> a kohaselt tagavad konventsiooniosalised, et kutseühendustel on võimalik, arvestades seadusega ettenähtud ja demokraatlikus ühiskonnas kuritegude ennetamiseks, uurimiseks või menetlemiseks või teiste isikute õiguste kaitsmiseks vajalikke piiranguid, kaitsta konventsioonis sätestatud õigusi, </w:t>
      </w:r>
      <w:r w:rsidRPr="0005264B">
        <w:t>sealhulgas saada oma esindajate kaudu tõhus juurdepääs advokaatidele, kellelt on võetud vabadus, kui need advokaadid seda soovivad.</w:t>
      </w:r>
      <w:r w:rsidRPr="002B31ED">
        <w:t xml:space="preserve"> </w:t>
      </w:r>
    </w:p>
    <w:p w14:paraId="5DEC25A6" w14:textId="77777777" w:rsidR="006E6DDF" w:rsidRDefault="006E6DDF" w:rsidP="006E6DDF">
      <w:pPr>
        <w:jc w:val="both"/>
      </w:pPr>
    </w:p>
    <w:p w14:paraId="476D3C61" w14:textId="77777777" w:rsidR="006E6DDF" w:rsidRDefault="006E6DDF" w:rsidP="006E6DDF">
      <w:pPr>
        <w:jc w:val="both"/>
      </w:pPr>
      <w:r w:rsidRPr="00D63BDE">
        <w:t xml:space="preserve">Oleme seisukohal, et konventsioonis ettenähtud </w:t>
      </w:r>
      <w:r>
        <w:t>tagatiste</w:t>
      </w:r>
      <w:r w:rsidRPr="00D63BDE">
        <w:t xml:space="preserve"> sisuliseks realiseerimiseks peab advokatuuri teavitamine olema menetleja </w:t>
      </w:r>
      <w:r w:rsidRPr="001F488E">
        <w:rPr>
          <w:u w:val="single"/>
        </w:rPr>
        <w:t>kohustus</w:t>
      </w:r>
      <w:r w:rsidRPr="00D63BDE">
        <w:t>. Sellega oleks kaetud ka konventsiooni artikli 9 l</w:t>
      </w:r>
      <w:r>
        <w:t>g</w:t>
      </w:r>
      <w:r w:rsidRPr="00D63BDE">
        <w:t xml:space="preserve"> 3 p a nõue, mille kohaselt on advokatuuril igal juhul õigus oma esindajate kaudu saada juurdepääs kinni peetud advokaadile. Nimelt tuleneb artikli 9 l</w:t>
      </w:r>
      <w:r>
        <w:t>g</w:t>
      </w:r>
      <w:r w:rsidRPr="00D63BDE">
        <w:t xml:space="preserve"> 1 p</w:t>
      </w:r>
      <w:r>
        <w:t>-st</w:t>
      </w:r>
      <w:r w:rsidRPr="00D63BDE">
        <w:t xml:space="preserve"> b</w:t>
      </w:r>
      <w:r>
        <w:t xml:space="preserve"> sisuliselt</w:t>
      </w:r>
      <w:r w:rsidRPr="00D63BDE">
        <w:t>, et advokaat ei ole kohustatud advokatuuri oma kinnipidamisest teavitama; sellisel juhul ei oleks advokatuuril võimalik artikli 9 lõikes 3 sätestatud õigust realiseerida, kui ta ei ole teadlik advokaadi kinnipidamisest.</w:t>
      </w:r>
    </w:p>
    <w:p w14:paraId="44B21E5E" w14:textId="77777777" w:rsidR="006E6DDF" w:rsidRPr="00D63BDE" w:rsidRDefault="006E6DDF" w:rsidP="006E6DDF">
      <w:pPr>
        <w:jc w:val="both"/>
      </w:pPr>
    </w:p>
    <w:p w14:paraId="0043E0C8" w14:textId="77777777" w:rsidR="006E6DDF" w:rsidRDefault="006E6DDF" w:rsidP="006E6DDF">
      <w:pPr>
        <w:jc w:val="both"/>
      </w:pPr>
      <w:r w:rsidRPr="00D63BDE">
        <w:t xml:space="preserve">Samuti vajab täpsustamist </w:t>
      </w:r>
      <w:r w:rsidRPr="001F488E">
        <w:rPr>
          <w:u w:val="single"/>
        </w:rPr>
        <w:t>teavitamise ja kohtumise edasilükkamise regulatsioon</w:t>
      </w:r>
      <w:r w:rsidRPr="00D63BDE">
        <w:t>. Konventsioon võimaldab erandite kehtestamist üksnes mõjuvatel ja konkreetsetel põhjustel. Oleme seisukohal, et advokatuuri teavitamise ning advokatuuri esindajaga kohtumise edasilükkamise võimaluse ette nägemine ei ole põhjendatud. Arvestades, et kinnipidamisel võidakse advokaadilt ära võtta sidevahendid ning ligipääs klientide teabele, on viivitamatu advokatuuri teavitamine vajalik eelkõige klientide huvide kaitseks</w:t>
      </w:r>
      <w:r>
        <w:t>, et advokatuur saaks tarvitusele võtta vajalikud meetmed.</w:t>
      </w:r>
      <w:r w:rsidRPr="00D63BDE">
        <w:t xml:space="preserve"> Lisaks, kuna </w:t>
      </w:r>
      <w:proofErr w:type="spellStart"/>
      <w:r>
        <w:t>KrMS</w:t>
      </w:r>
      <w:proofErr w:type="spellEnd"/>
      <w:r w:rsidRPr="00D63BDE">
        <w:t xml:space="preserve"> ei näe ette kinnipidamisel kaitsja teavitamisele ajalisi piiranguid, ei tohiks selline piirang laieneda ka advokatuuri esindajale.</w:t>
      </w:r>
    </w:p>
    <w:p w14:paraId="471309F5" w14:textId="77777777" w:rsidR="006E6DDF" w:rsidRPr="00D63BDE" w:rsidRDefault="006E6DDF" w:rsidP="006E6DDF">
      <w:pPr>
        <w:jc w:val="both"/>
      </w:pPr>
    </w:p>
    <w:p w14:paraId="4071E9C7" w14:textId="77777777" w:rsidR="006E6DDF" w:rsidRDefault="006E6DDF" w:rsidP="006E6DDF">
      <w:pPr>
        <w:jc w:val="both"/>
      </w:pPr>
      <w:r>
        <w:t>Ka</w:t>
      </w:r>
      <w:r w:rsidRPr="00D63BDE">
        <w:t xml:space="preserve"> teeme ettepaneku täiendada </w:t>
      </w:r>
      <w:r>
        <w:t xml:space="preserve">kavandatavat </w:t>
      </w:r>
      <w:proofErr w:type="spellStart"/>
      <w:r>
        <w:t>KrMS</w:t>
      </w:r>
      <w:proofErr w:type="spellEnd"/>
      <w:r>
        <w:t xml:space="preserve"> §</w:t>
      </w:r>
      <w:r w:rsidRPr="00D63BDE">
        <w:t xml:space="preserve"> </w:t>
      </w:r>
      <w:r>
        <w:t>217 lg 11</w:t>
      </w:r>
      <w:r w:rsidRPr="00D63BDE">
        <w:t xml:space="preserve"> selliselt, et juhul kui kinni on peetud advokatuuri juhatuse liige, teavitatakse advokatuuri esimeest, ning et lisaks advokatuuri </w:t>
      </w:r>
      <w:r w:rsidRPr="00D63BDE">
        <w:lastRenderedPageBreak/>
        <w:t>teavitamisele teavitatakse ka kinni peetud advokaadi lähedast advokaadi valikul. Lähedase teavitamise ja temaga kohtumise edasilükkamine võib olla põhjendatud üksnes ulatuses, mis on vältimatult vajalik kriminaalmenetluse olulise kahjustamise ärahoidmiseks</w:t>
      </w:r>
      <w:r>
        <w:t>, kuid s</w:t>
      </w:r>
      <w:r w:rsidRPr="00D63BDE">
        <w:t>elline edasilükkamine peaks siiski toimuma eeluurimiskohtuniku, mitte prokuratuuri loal.</w:t>
      </w:r>
    </w:p>
    <w:p w14:paraId="6D223D20" w14:textId="77777777" w:rsidR="006E6DDF" w:rsidRDefault="006E6DDF" w:rsidP="006E6DDF">
      <w:pPr>
        <w:jc w:val="both"/>
      </w:pPr>
    </w:p>
    <w:p w14:paraId="558FD98D" w14:textId="77777777" w:rsidR="006E6DDF" w:rsidRDefault="006E6DDF" w:rsidP="006E6DDF">
      <w:pPr>
        <w:jc w:val="both"/>
        <w:rPr>
          <w:szCs w:val="24"/>
        </w:rPr>
      </w:pPr>
      <w:r w:rsidRPr="000E6C9D">
        <w:t xml:space="preserve">Art 9 </w:t>
      </w:r>
      <w:r w:rsidRPr="000E6C9D">
        <w:rPr>
          <w:szCs w:val="24"/>
        </w:rPr>
        <w:t>lg 1 p b, art 9 lg 3 p a</w:t>
      </w:r>
      <w:r>
        <w:rPr>
          <w:szCs w:val="24"/>
        </w:rPr>
        <w:t xml:space="preserve"> tagatised on advokatuuri hinnangul vajalikud  järgmistel kaalutlustel:</w:t>
      </w:r>
    </w:p>
    <w:p w14:paraId="0A99E9D7" w14:textId="77777777" w:rsidR="006E6DDF" w:rsidRPr="000E6C9D" w:rsidRDefault="006E6DDF" w:rsidP="006E6DDF">
      <w:pPr>
        <w:jc w:val="both"/>
      </w:pPr>
    </w:p>
    <w:p w14:paraId="4DAC9AFF" w14:textId="77777777" w:rsidR="006E6DDF" w:rsidRPr="00415E74" w:rsidRDefault="006E6DDF" w:rsidP="006E6DDF">
      <w:pPr>
        <w:jc w:val="both"/>
      </w:pPr>
      <w:r w:rsidRPr="00415E74">
        <w:t xml:space="preserve">1. </w:t>
      </w:r>
      <w:r>
        <w:t>Advokaadi ä</w:t>
      </w:r>
      <w:r w:rsidRPr="00415E74">
        <w:t>rakuulamise õiguse tagamiseks olukorras, kus advokatuur otsustab kutsetegevuse peatamise küsimust</w:t>
      </w:r>
      <w:r>
        <w:t xml:space="preserve"> </w:t>
      </w:r>
      <w:proofErr w:type="spellStart"/>
      <w:r>
        <w:t>AdvS</w:t>
      </w:r>
      <w:proofErr w:type="spellEnd"/>
      <w:r>
        <w:t xml:space="preserve"> § 35 lg 3 alusel</w:t>
      </w:r>
      <w:r>
        <w:rPr>
          <w:rStyle w:val="FootnoteReference"/>
        </w:rPr>
        <w:footnoteReference w:id="1"/>
      </w:r>
      <w:r w:rsidRPr="00415E74">
        <w:t>; </w:t>
      </w:r>
    </w:p>
    <w:p w14:paraId="71C303D2" w14:textId="77777777" w:rsidR="006E6DDF" w:rsidRPr="00415E74" w:rsidRDefault="006E6DDF" w:rsidP="006E6DDF">
      <w:pPr>
        <w:jc w:val="both"/>
      </w:pPr>
      <w:r w:rsidRPr="00415E74">
        <w:t xml:space="preserve">2. </w:t>
      </w:r>
      <w:r>
        <w:t xml:space="preserve">Eelkõige </w:t>
      </w:r>
      <w:r w:rsidRPr="00415E74">
        <w:t>ühe advokaadiga büroo</w:t>
      </w:r>
      <w:r>
        <w:t>de puhul selleks</w:t>
      </w:r>
      <w:r w:rsidRPr="00415E74">
        <w:t xml:space="preserve">, et </w:t>
      </w:r>
      <w:r>
        <w:t xml:space="preserve">advokatuur saaks </w:t>
      </w:r>
      <w:r w:rsidRPr="00415E74">
        <w:t xml:space="preserve">teavitada </w:t>
      </w:r>
      <w:r>
        <w:t xml:space="preserve">kliente, kohut, </w:t>
      </w:r>
      <w:r w:rsidRPr="00415E74">
        <w:t xml:space="preserve">menetlejaid, </w:t>
      </w:r>
      <w:r>
        <w:t xml:space="preserve">haldusorganeid vm asjassepuutuvaid osapooli sellest, </w:t>
      </w:r>
      <w:r w:rsidRPr="00415E74">
        <w:t>et advokaat ei saa kutsetegevust jätkata.; </w:t>
      </w:r>
    </w:p>
    <w:p w14:paraId="617691AA" w14:textId="77777777" w:rsidR="006E6DDF" w:rsidRPr="00415E74" w:rsidRDefault="006E6DDF" w:rsidP="006E6DDF">
      <w:pPr>
        <w:jc w:val="both"/>
      </w:pPr>
      <w:r w:rsidRPr="00415E74">
        <w:t>3. Kinnipeetud või vahistatud advokaadil ei pruugi kaitsjat olla, kui kaitsja osavõtt ei ole kohustuslik ja advokaat ise ei ole kaitsjat valinud. Sellisel juhul advokatuur on advokaadi jaoks ainuke võimalus, kellega kontakti hoida ja teavitada kriminaalmenetluse käigust; </w:t>
      </w:r>
    </w:p>
    <w:p w14:paraId="1CBF02B3" w14:textId="77777777" w:rsidR="006E6DDF" w:rsidRPr="00415E74" w:rsidRDefault="006E6DDF" w:rsidP="006E6DDF">
      <w:pPr>
        <w:jc w:val="both"/>
      </w:pPr>
      <w:r w:rsidRPr="00415E74">
        <w:t>4. Advokatuuril peab olema vaba ligipääs vahistatud advokaadile, kui advokaat soovib teatada, et teda koheldakse ebaseaduslikult; </w:t>
      </w:r>
    </w:p>
    <w:p w14:paraId="66D73BA1" w14:textId="77777777" w:rsidR="006E6DDF" w:rsidRPr="00415E74" w:rsidRDefault="006E6DDF" w:rsidP="006E6DDF">
      <w:pPr>
        <w:jc w:val="both"/>
      </w:pPr>
      <w:r w:rsidRPr="00415E74">
        <w:t>5. Kui vahistatu suhtes kohaldatakse lisapiiranguid (telefoni kasutamise-, kirjavahetuse ja kokkusaamiste keeld), siis tema võimalus välismaailmaga suhelda ning edastada oluline info on välistatud. Sellisel juhul puudub advokatuuril teadmine, mis advokaadiga vanglas toimub;</w:t>
      </w:r>
    </w:p>
    <w:p w14:paraId="6A178EF0" w14:textId="77777777" w:rsidR="006E6DDF" w:rsidRPr="00415E74" w:rsidRDefault="006E6DDF" w:rsidP="006E6DDF">
      <w:pPr>
        <w:jc w:val="both"/>
      </w:pPr>
      <w:r w:rsidRPr="00415E74">
        <w:t>6. Kui advokaadibüroo tegevus lõpetatakse, siis juhatusel puudub võimalus advokaadiga nõu pidada kliendile olulistes küsimustes; </w:t>
      </w:r>
    </w:p>
    <w:p w14:paraId="24D38C45" w14:textId="77777777" w:rsidR="006E6DDF" w:rsidRPr="00415E74" w:rsidRDefault="006E6DDF" w:rsidP="006E6DDF">
      <w:pPr>
        <w:jc w:val="both"/>
      </w:pPr>
      <w:r w:rsidRPr="00415E74">
        <w:t>7. Advokatuur peab veenduma, et konfidentsiaalne info (advokaadi teadmised, dokumendid, arvuti, telefon jne) on kaitstud ja selleks peab säilima seaduslik alus pöörduda vahistatud advokaadi, uurija, prokuröri, kohtuniku ja vangla juhtkonna poole vastavate päringutega; </w:t>
      </w:r>
    </w:p>
    <w:p w14:paraId="62B8E8F0" w14:textId="77777777" w:rsidR="006E6DDF" w:rsidRPr="00415E74" w:rsidRDefault="006E6DDF" w:rsidP="006E6DDF">
      <w:pPr>
        <w:jc w:val="both"/>
      </w:pPr>
      <w:r w:rsidRPr="00415E74">
        <w:t>8. Kuna kriminaalmenetluse käigus saab vahistatud isik vabalt suhelda uurija, prokuröri ja kohtunikuga, siis peab tagama sama võimaluse ka advokatuuriga suhtlemisel;  </w:t>
      </w:r>
    </w:p>
    <w:p w14:paraId="6ACD3007" w14:textId="77777777" w:rsidR="006E6DDF" w:rsidRDefault="006E6DDF" w:rsidP="006E6DDF">
      <w:pPr>
        <w:jc w:val="both"/>
      </w:pPr>
      <w:r w:rsidRPr="00415E74">
        <w:t>9. Advokatuuri esindajale või juhatusele peab olema tagatud protsessuaalne võimalus teha avaldusi, taotlusi või esitada kaebusi seoses vahistatud advokaadi õiguste tagamise- ja realiseerimisega.</w:t>
      </w:r>
    </w:p>
    <w:p w14:paraId="43CE487E" w14:textId="77777777" w:rsidR="00C9448A" w:rsidRDefault="00C9448A" w:rsidP="00C9448A">
      <w:pPr>
        <w:jc w:val="both"/>
        <w:rPr>
          <w:szCs w:val="24"/>
        </w:rPr>
      </w:pPr>
    </w:p>
    <w:p w14:paraId="6BC79D2E" w14:textId="75E4486B" w:rsidR="006F79A8" w:rsidRPr="00661F85" w:rsidRDefault="00080FEF" w:rsidP="002C7BA1">
      <w:pPr>
        <w:tabs>
          <w:tab w:val="left" w:pos="0"/>
        </w:tabs>
        <w:jc w:val="both"/>
        <w:rPr>
          <w:b/>
          <w:bCs/>
          <w:szCs w:val="24"/>
        </w:rPr>
      </w:pPr>
      <w:r>
        <w:rPr>
          <w:b/>
          <w:bCs/>
          <w:szCs w:val="24"/>
        </w:rPr>
        <w:t>2</w:t>
      </w:r>
      <w:r w:rsidR="00EB37CE">
        <w:rPr>
          <w:b/>
          <w:bCs/>
          <w:szCs w:val="24"/>
        </w:rPr>
        <w:t>4</w:t>
      </w:r>
      <w:r w:rsidR="006F79A8">
        <w:rPr>
          <w:b/>
          <w:bCs/>
          <w:szCs w:val="24"/>
        </w:rPr>
        <w:t xml:space="preserve">) </w:t>
      </w:r>
      <w:r w:rsidR="00D47981">
        <w:rPr>
          <w:b/>
          <w:bCs/>
          <w:szCs w:val="24"/>
        </w:rPr>
        <w:t>VTMS</w:t>
      </w:r>
      <w:r w:rsidR="00661F85">
        <w:rPr>
          <w:b/>
          <w:bCs/>
          <w:szCs w:val="24"/>
        </w:rPr>
        <w:t xml:space="preserve"> § 32</w:t>
      </w:r>
      <w:r w:rsidR="00661F85" w:rsidRPr="00661F85">
        <w:rPr>
          <w:b/>
          <w:bCs/>
          <w:szCs w:val="24"/>
          <w:vertAlign w:val="superscript"/>
        </w:rPr>
        <w:t>1</w:t>
      </w:r>
    </w:p>
    <w:p w14:paraId="6C9904F3" w14:textId="77777777" w:rsidR="006F79A8" w:rsidRDefault="006F79A8" w:rsidP="002C7BA1">
      <w:pPr>
        <w:tabs>
          <w:tab w:val="left" w:pos="0"/>
        </w:tabs>
        <w:jc w:val="both"/>
        <w:rPr>
          <w:szCs w:val="24"/>
        </w:rPr>
      </w:pPr>
    </w:p>
    <w:p w14:paraId="44C0A9C8" w14:textId="01AB7B0C" w:rsidR="003B1D56" w:rsidRDefault="009D6E07" w:rsidP="003B1D56">
      <w:pPr>
        <w:tabs>
          <w:tab w:val="left" w:pos="0"/>
        </w:tabs>
        <w:jc w:val="both"/>
      </w:pPr>
      <w:r>
        <w:t xml:space="preserve">Kavandatava </w:t>
      </w:r>
      <w:r w:rsidRPr="00927378">
        <w:rPr>
          <w:szCs w:val="24"/>
        </w:rPr>
        <w:t>VTMS §</w:t>
      </w:r>
      <w:r w:rsidR="00E4347E">
        <w:rPr>
          <w:szCs w:val="24"/>
        </w:rPr>
        <w:t>-ga</w:t>
      </w:r>
      <w:r w:rsidRPr="00927378">
        <w:rPr>
          <w:szCs w:val="24"/>
        </w:rPr>
        <w:t xml:space="preserve"> 32</w:t>
      </w:r>
      <w:r w:rsidRPr="00927378">
        <w:rPr>
          <w:szCs w:val="24"/>
          <w:vertAlign w:val="superscript"/>
        </w:rPr>
        <w:t>1</w:t>
      </w:r>
      <w:r w:rsidR="00E4347E">
        <w:rPr>
          <w:b/>
          <w:bCs/>
          <w:szCs w:val="24"/>
          <w:vertAlign w:val="superscript"/>
        </w:rPr>
        <w:t xml:space="preserve"> </w:t>
      </w:r>
      <w:r w:rsidR="00814EB1">
        <w:t>nähakse ette</w:t>
      </w:r>
      <w:r w:rsidR="00955EB3">
        <w:t xml:space="preserve">, et edaspidi on kaitsja ja advokaadi ametiprivileegi riivega menetlustoimingute tegemine lubatud </w:t>
      </w:r>
      <w:r w:rsidR="4B2A26DC">
        <w:t>ka</w:t>
      </w:r>
      <w:r w:rsidR="00955EB3">
        <w:t xml:space="preserve"> väärteoasjade menetluses. </w:t>
      </w:r>
      <w:r w:rsidR="00BF4B33">
        <w:t>P</w:t>
      </w:r>
      <w:r w:rsidR="00900B4A">
        <w:t xml:space="preserve">eame nimetatud sätet üheks kõige problemaatilisemaks selles eelnõus </w:t>
      </w:r>
      <w:r w:rsidR="003B1D56">
        <w:t xml:space="preserve">ega nõustu sellega. </w:t>
      </w:r>
    </w:p>
    <w:p w14:paraId="2DF50978" w14:textId="77777777" w:rsidR="00EB4553" w:rsidRDefault="00EB4553" w:rsidP="003B1D56">
      <w:pPr>
        <w:tabs>
          <w:tab w:val="left" w:pos="0"/>
        </w:tabs>
        <w:jc w:val="both"/>
      </w:pPr>
    </w:p>
    <w:p w14:paraId="4BC270CF" w14:textId="13FDBE10" w:rsidR="00ED57E9" w:rsidRDefault="003B1D56" w:rsidP="00927378">
      <w:pPr>
        <w:tabs>
          <w:tab w:val="left" w:pos="0"/>
        </w:tabs>
        <w:jc w:val="both"/>
        <w:rPr>
          <w:shd w:val="clear" w:color="auto" w:fill="FFFFFF"/>
        </w:rPr>
      </w:pPr>
      <w:r>
        <w:t>J</w:t>
      </w:r>
      <w:r w:rsidR="00AE64B9">
        <w:t>ää</w:t>
      </w:r>
      <w:r>
        <w:t>me</w:t>
      </w:r>
      <w:r w:rsidR="00AE64B9">
        <w:t xml:space="preserve"> oma seisukoha juurde, </w:t>
      </w:r>
      <w:r w:rsidR="00895E62">
        <w:t>et</w:t>
      </w:r>
      <w:r w:rsidR="003F16F3">
        <w:t xml:space="preserve"> </w:t>
      </w:r>
      <w:r w:rsidR="002731D6">
        <w:t xml:space="preserve">väärteoasjade menetluses </w:t>
      </w:r>
      <w:r w:rsidR="00BF4B33">
        <w:t>ametiprivileegi riivega</w:t>
      </w:r>
      <w:r w:rsidR="002731D6">
        <w:t xml:space="preserve"> menetlustoimingute lu</w:t>
      </w:r>
      <w:r w:rsidR="003F75FD">
        <w:t>bamine ei ole õigustatud. S</w:t>
      </w:r>
      <w:r w:rsidR="00BF4B33">
        <w:t xml:space="preserve">ee seisukoht </w:t>
      </w:r>
      <w:r w:rsidR="00AE64B9">
        <w:t xml:space="preserve">kajastus ka </w:t>
      </w:r>
      <w:r w:rsidR="00BF4B33">
        <w:t xml:space="preserve">advokatuuri poolt </w:t>
      </w:r>
      <w:r w:rsidR="00AE64B9">
        <w:t xml:space="preserve">ministeeriumile </w:t>
      </w:r>
      <w:r w:rsidR="00E25333">
        <w:t>15.11.2021 edastatud eelnõus</w:t>
      </w:r>
      <w:r w:rsidR="073A9BCD">
        <w:t>. Oleme seisukohal</w:t>
      </w:r>
      <w:r w:rsidR="00E25333">
        <w:t xml:space="preserve">, </w:t>
      </w:r>
      <w:r w:rsidR="6A99530E">
        <w:t xml:space="preserve">et </w:t>
      </w:r>
      <w:r w:rsidR="00C734DD">
        <w:t xml:space="preserve">advokaadi, </w:t>
      </w:r>
      <w:r w:rsidR="00640A90">
        <w:t xml:space="preserve">advokaadibüroo, </w:t>
      </w:r>
      <w:r w:rsidR="1CC8CA1E">
        <w:t xml:space="preserve">advokaadi </w:t>
      </w:r>
      <w:r w:rsidR="00640A90">
        <w:t>eluruumi, sõiduki ja laiema</w:t>
      </w:r>
      <w:r w:rsidR="00CC6E4D">
        <w:t>lt advokaadi valduse läbiotsimine kutsetegevusest tulenevatel asjaolude</w:t>
      </w:r>
      <w:r w:rsidR="30971E11">
        <w:t>l on</w:t>
      </w:r>
      <w:r w:rsidR="00CC6E4D">
        <w:t xml:space="preserve"> keelatud</w:t>
      </w:r>
      <w:r w:rsidR="00ED57E9">
        <w:t>, k</w:t>
      </w:r>
      <w:r w:rsidR="00ED57E9" w:rsidRPr="002C29B9">
        <w:rPr>
          <w:shd w:val="clear" w:color="auto" w:fill="FFFFFF"/>
        </w:rPr>
        <w:t>una advokaadilt teabekandjate äravõtmine rikub eelduslikult tema klientide õigusi ning tegemist on olulise ja mitte väiksema põhiõiguse riivega, kui jälitustoimingud</w:t>
      </w:r>
      <w:r w:rsidR="71C11EB3" w:rsidRPr="002C29B9">
        <w:rPr>
          <w:shd w:val="clear" w:color="auto" w:fill="FFFFFF"/>
        </w:rPr>
        <w:t xml:space="preserve">. Jälitustoimingud </w:t>
      </w:r>
      <w:r w:rsidR="00ED57E9" w:rsidRPr="002C29B9">
        <w:rPr>
          <w:shd w:val="clear" w:color="auto" w:fill="FFFFFF"/>
        </w:rPr>
        <w:t xml:space="preserve">on väärteomenetluses keelatud. </w:t>
      </w:r>
      <w:r w:rsidR="040B39BB" w:rsidRPr="002C29B9">
        <w:rPr>
          <w:shd w:val="clear" w:color="auto" w:fill="FFFFFF"/>
        </w:rPr>
        <w:t>Kui seadusandja on kehtestanud väärtegudele väiksema ebaõigussisu ning leebemad nõuded menetlusele, siis ei ole vajalik selliste vähemohtlike süütegude menetlemiseks seada ohtu põhiõigustega kaitstud</w:t>
      </w:r>
      <w:r w:rsidR="009C068B">
        <w:rPr>
          <w:shd w:val="clear" w:color="auto" w:fill="FFFFFF"/>
        </w:rPr>
        <w:t xml:space="preserve"> </w:t>
      </w:r>
      <w:r w:rsidR="52EA73E0" w:rsidRPr="002C29B9">
        <w:rPr>
          <w:shd w:val="clear" w:color="auto" w:fill="FFFFFF"/>
        </w:rPr>
        <w:t xml:space="preserve">hüvesid. </w:t>
      </w:r>
    </w:p>
    <w:p w14:paraId="1D336117" w14:textId="5122E466" w:rsidR="00ED57E9" w:rsidRDefault="00ED57E9" w:rsidP="00ED57E9">
      <w:pPr>
        <w:pStyle w:val="NormalWeb"/>
        <w:jc w:val="both"/>
      </w:pPr>
      <w:r w:rsidRPr="005544AD">
        <w:lastRenderedPageBreak/>
        <w:t xml:space="preserve">Eriti problemaatiline on </w:t>
      </w:r>
      <w:r>
        <w:t xml:space="preserve">väärteomenetlustes läbiotsimise lubatavus ka </w:t>
      </w:r>
      <w:r w:rsidRPr="005544AD">
        <w:t xml:space="preserve">seetõttu, et </w:t>
      </w:r>
      <w:r>
        <w:t xml:space="preserve">sättes </w:t>
      </w:r>
      <w:r w:rsidRPr="005544AD">
        <w:t xml:space="preserve">loetletud väärtegude menetlejad on sageli </w:t>
      </w:r>
      <w:r w:rsidRPr="005544AD">
        <w:rPr>
          <w:rStyle w:val="Strong"/>
          <w:b w:val="0"/>
          <w:bCs w:val="0"/>
        </w:rPr>
        <w:t>haldusorganid</w:t>
      </w:r>
      <w:r w:rsidRPr="005544AD">
        <w:t xml:space="preserve"> (nt Andmekaitse Inspektsioon, Rahapesu Andmebüroo, Keskkonnaamet, Konkurentsiamet, Maksu- ja Tolliamet), kellel on küll pädevus väärteomenetlust läbi viia, kuid </w:t>
      </w:r>
      <w:r w:rsidRPr="005544AD">
        <w:rPr>
          <w:rStyle w:val="Strong"/>
          <w:b w:val="0"/>
          <w:bCs w:val="0"/>
        </w:rPr>
        <w:t>puudub pädevus ja kogemus</w:t>
      </w:r>
      <w:r>
        <w:t xml:space="preserve"> advokaadi ametiprivileegi riivavate menetlustoimingute teostamiseks. </w:t>
      </w:r>
    </w:p>
    <w:p w14:paraId="7E79E699" w14:textId="59D57352" w:rsidR="00DC35DB" w:rsidRDefault="00B7306B" w:rsidP="002C7BA1">
      <w:pPr>
        <w:pStyle w:val="NormalWeb"/>
        <w:jc w:val="both"/>
      </w:pPr>
      <w:r>
        <w:t xml:space="preserve">Märkusena lisame, et käesoleval kujul säte ei </w:t>
      </w:r>
      <w:r w:rsidR="001E0536">
        <w:t>kajasta</w:t>
      </w:r>
      <w:r w:rsidR="004D3D54">
        <w:t xml:space="preserve">, et nimetatud väärteoasjades on menetlustoimingud lubatud </w:t>
      </w:r>
      <w:r w:rsidR="004D3D54" w:rsidRPr="00B7306B">
        <w:rPr>
          <w:rStyle w:val="Strong"/>
          <w:b w:val="0"/>
          <w:bCs w:val="0"/>
        </w:rPr>
        <w:t xml:space="preserve">üksnes </w:t>
      </w:r>
      <w:proofErr w:type="spellStart"/>
      <w:r w:rsidR="004D3D54" w:rsidRPr="00B7306B">
        <w:rPr>
          <w:rStyle w:val="Strong"/>
          <w:b w:val="0"/>
          <w:bCs w:val="0"/>
        </w:rPr>
        <w:t>KrMS</w:t>
      </w:r>
      <w:proofErr w:type="spellEnd"/>
      <w:r w:rsidR="004D3D54" w:rsidRPr="00B7306B">
        <w:rPr>
          <w:rStyle w:val="Strong"/>
          <w:b w:val="0"/>
          <w:bCs w:val="0"/>
        </w:rPr>
        <w:t>-i ametiprivileegi kaitset reguleerivate sätete kohaldamisel analoogia korras</w:t>
      </w:r>
      <w:r w:rsidR="00E0399E">
        <w:t xml:space="preserve">, mis on </w:t>
      </w:r>
      <w:r w:rsidR="00F178BE">
        <w:t>aga õigusselguse vaatest vältimatult vajalik ning meie hinnangul ei piisa selles osas vaid seletuskirjast.</w:t>
      </w:r>
    </w:p>
    <w:p w14:paraId="4CB0698E" w14:textId="77777777" w:rsidR="006A7147" w:rsidRDefault="006A7147" w:rsidP="006A7147">
      <w:pPr>
        <w:pStyle w:val="NormalWeb"/>
        <w:jc w:val="both"/>
        <w:rPr>
          <w:b/>
          <w:bCs/>
        </w:rPr>
      </w:pPr>
      <w:r>
        <w:rPr>
          <w:b/>
          <w:bCs/>
        </w:rPr>
        <w:t>Advokatuuri täiendavad ettepanekud</w:t>
      </w:r>
    </w:p>
    <w:p w14:paraId="26CE3E7C" w14:textId="77777777" w:rsidR="006A7147" w:rsidRPr="001C147E" w:rsidRDefault="006A7147" w:rsidP="006A7147">
      <w:pPr>
        <w:jc w:val="both"/>
        <w:rPr>
          <w:b/>
          <w:bCs/>
        </w:rPr>
      </w:pPr>
      <w:r w:rsidRPr="001C147E">
        <w:rPr>
          <w:b/>
          <w:bCs/>
        </w:rPr>
        <w:t>1. Menetlusnõuete läbiviimise rikkumise eest sanktsiooni ette nägemine</w:t>
      </w:r>
    </w:p>
    <w:p w14:paraId="513FE2FA" w14:textId="77777777" w:rsidR="006A7147" w:rsidRDefault="006A7147" w:rsidP="006A7147">
      <w:pPr>
        <w:jc w:val="both"/>
      </w:pPr>
    </w:p>
    <w:p w14:paraId="1AF3790C" w14:textId="77777777" w:rsidR="006A7147" w:rsidRPr="002C29B9" w:rsidRDefault="006A7147" w:rsidP="006A7147">
      <w:pPr>
        <w:jc w:val="both"/>
        <w:rPr>
          <w:szCs w:val="24"/>
        </w:rPr>
      </w:pPr>
      <w:r w:rsidRPr="00EC131C">
        <w:t xml:space="preserve">Advokatuur jääb </w:t>
      </w:r>
      <w:r>
        <w:t xml:space="preserve">ka </w:t>
      </w:r>
      <w:r w:rsidRPr="00EC131C">
        <w:t xml:space="preserve">oma 15.11.2021 Justiits- ja Digiministeeriumile esitatud </w:t>
      </w:r>
      <w:proofErr w:type="spellStart"/>
      <w:r w:rsidRPr="00EC131C">
        <w:t>KrMS</w:t>
      </w:r>
      <w:proofErr w:type="spellEnd"/>
      <w:r w:rsidRPr="00EC131C">
        <w:t xml:space="preserve"> jt seaduste muutmise seaduse eelnõus toodud muudatusettepaneku</w:t>
      </w:r>
      <w:r>
        <w:t xml:space="preserve"> juurde</w:t>
      </w:r>
      <w:r w:rsidRPr="002C29B9">
        <w:rPr>
          <w:szCs w:val="24"/>
        </w:rPr>
        <w:t xml:space="preserve"> </w:t>
      </w:r>
      <w:r>
        <w:rPr>
          <w:szCs w:val="24"/>
        </w:rPr>
        <w:t xml:space="preserve">näha ette </w:t>
      </w:r>
      <w:r w:rsidRPr="002C29B9">
        <w:rPr>
          <w:szCs w:val="24"/>
        </w:rPr>
        <w:t>sanktsiooninorm</w:t>
      </w:r>
      <w:r w:rsidRPr="002C29B9">
        <w:rPr>
          <w:b/>
          <w:bCs/>
          <w:szCs w:val="24"/>
        </w:rPr>
        <w:t xml:space="preserve"> </w:t>
      </w:r>
      <w:r w:rsidRPr="002C29B9">
        <w:rPr>
          <w:szCs w:val="24"/>
        </w:rPr>
        <w:t>süüteomenetluses või korrakaitsemenetluses menetlustoimingute läbiviimisel toimepandud rikkumistele, mis käesoleval ajal ei ole sanktsioneeritud. Norm teenib isikute põhiõiguste tegeliku kaitse ning ametiisikute omavoli ärahoidmise eesmärki. Seoses advokaadi, arsti jm isikute poolt konfidentsiaalsete ja delikaatsete isikuandmete kogumisega on eriti oluline tagada, et seaduslikul alusel teostataval läbiotsimisel või isiku läbivaatusel ei oleks alust ära võtta või isegi tutvuda selleks mittelubatud tõenditega. Samuti selleks, et prokurörid ei püüaks kasutada kohtumenetluses tõenditena näiteks jälitustoimingu protokolle, mis sisaldavad advokaadi ja kliendi vahelist suhtlust. Korrakaitsemenetluses on samasugu</w:t>
      </w:r>
      <w:r>
        <w:rPr>
          <w:szCs w:val="24"/>
        </w:rPr>
        <w:t>st</w:t>
      </w:r>
      <w:r w:rsidRPr="002C29B9">
        <w:rPr>
          <w:szCs w:val="24"/>
        </w:rPr>
        <w:t xml:space="preserve"> probleem</w:t>
      </w:r>
      <w:r>
        <w:rPr>
          <w:szCs w:val="24"/>
        </w:rPr>
        <w:t>i</w:t>
      </w:r>
      <w:r w:rsidRPr="002C29B9">
        <w:rPr>
          <w:szCs w:val="24"/>
        </w:rPr>
        <w:t xml:space="preserve"> </w:t>
      </w:r>
      <w:r>
        <w:rPr>
          <w:szCs w:val="24"/>
        </w:rPr>
        <w:t xml:space="preserve">käsitletud </w:t>
      </w:r>
      <w:r w:rsidRPr="002C29B9">
        <w:rPr>
          <w:szCs w:val="24"/>
        </w:rPr>
        <w:t xml:space="preserve">näiteks Riigikohtu lahendis nr 1-19-31, kus tuvastati ametiisiku poolt füüsilise jõu ebaproportsionaalne kasutamine (jalalöök kinnipeetu vastu), kuid jõuti järeldusele, et </w:t>
      </w:r>
      <w:proofErr w:type="spellStart"/>
      <w:r w:rsidRPr="002C29B9">
        <w:rPr>
          <w:szCs w:val="24"/>
        </w:rPr>
        <w:t>KarS</w:t>
      </w:r>
      <w:proofErr w:type="spellEnd"/>
      <w:r w:rsidRPr="002C29B9">
        <w:rPr>
          <w:szCs w:val="24"/>
        </w:rPr>
        <w:t xml:space="preserve"> § 291 koosseisu ei esine. Kuriteo ja väärteo koosseisu piiritlemine on sarnane ka korruptsioonisüütegudes, kus samuti iga korruptsiooniohtlik tegu ei ole karistatav kuriteona. </w:t>
      </w:r>
    </w:p>
    <w:p w14:paraId="09778E3D" w14:textId="77777777" w:rsidR="006A7147" w:rsidRDefault="006A7147" w:rsidP="006A7147">
      <w:pPr>
        <w:tabs>
          <w:tab w:val="left" w:pos="5245"/>
        </w:tabs>
        <w:jc w:val="both"/>
        <w:rPr>
          <w:szCs w:val="24"/>
        </w:rPr>
      </w:pPr>
    </w:p>
    <w:p w14:paraId="4A987B92" w14:textId="77777777" w:rsidR="006A7147" w:rsidRPr="00DE31AF" w:rsidRDefault="006A7147" w:rsidP="006A7147">
      <w:pPr>
        <w:tabs>
          <w:tab w:val="left" w:pos="5245"/>
        </w:tabs>
        <w:jc w:val="both"/>
        <w:rPr>
          <w:rFonts w:eastAsia="Times New Roman"/>
          <w:color w:val="auto"/>
          <w:szCs w:val="24"/>
        </w:rPr>
      </w:pPr>
      <w:r>
        <w:rPr>
          <w:szCs w:val="24"/>
        </w:rPr>
        <w:t>Teeme ettepaneku</w:t>
      </w:r>
      <w:r>
        <w:rPr>
          <w:rFonts w:eastAsia="Times New Roman"/>
          <w:color w:val="auto"/>
          <w:szCs w:val="24"/>
        </w:rPr>
        <w:t xml:space="preserve"> karistusseadustikku </w:t>
      </w:r>
      <w:r w:rsidRPr="00642CE8">
        <w:rPr>
          <w:color w:val="auto"/>
          <w:szCs w:val="24"/>
        </w:rPr>
        <w:t>täienda</w:t>
      </w:r>
      <w:r>
        <w:rPr>
          <w:color w:val="auto"/>
          <w:szCs w:val="24"/>
        </w:rPr>
        <w:t>da</w:t>
      </w:r>
      <w:r w:rsidRPr="00642CE8">
        <w:rPr>
          <w:color w:val="auto"/>
          <w:szCs w:val="24"/>
        </w:rPr>
        <w:t xml:space="preserve"> §-ga 323</w:t>
      </w:r>
      <w:r w:rsidRPr="00642CE8">
        <w:rPr>
          <w:color w:val="auto"/>
          <w:szCs w:val="24"/>
          <w:vertAlign w:val="superscript"/>
        </w:rPr>
        <w:t>2</w:t>
      </w:r>
      <w:r w:rsidRPr="00642CE8">
        <w:rPr>
          <w:color w:val="auto"/>
          <w:szCs w:val="24"/>
        </w:rPr>
        <w:t xml:space="preserve"> järgmises sõnastuses:</w:t>
      </w:r>
    </w:p>
    <w:p w14:paraId="56C97FD5" w14:textId="77777777" w:rsidR="006A7147" w:rsidRPr="00642CE8" w:rsidRDefault="006A7147" w:rsidP="006A7147">
      <w:pPr>
        <w:tabs>
          <w:tab w:val="left" w:pos="5245"/>
        </w:tabs>
        <w:jc w:val="both"/>
        <w:rPr>
          <w:color w:val="auto"/>
          <w:szCs w:val="24"/>
        </w:rPr>
      </w:pPr>
    </w:p>
    <w:p w14:paraId="0B39E885" w14:textId="77777777" w:rsidR="006A7147" w:rsidRPr="00EC4627" w:rsidRDefault="006A7147" w:rsidP="006A7147">
      <w:pPr>
        <w:tabs>
          <w:tab w:val="left" w:pos="5245"/>
        </w:tabs>
        <w:jc w:val="both"/>
        <w:rPr>
          <w:rFonts w:eastAsia="Times New Roman"/>
          <w:color w:val="auto"/>
          <w:szCs w:val="24"/>
        </w:rPr>
      </w:pPr>
      <w:r w:rsidRPr="00EC4627">
        <w:rPr>
          <w:color w:val="auto"/>
          <w:szCs w:val="24"/>
        </w:rPr>
        <w:t>„§ 323</w:t>
      </w:r>
      <w:r w:rsidRPr="00EC4627">
        <w:rPr>
          <w:color w:val="auto"/>
          <w:szCs w:val="24"/>
          <w:vertAlign w:val="superscript"/>
        </w:rPr>
        <w:t>2</w:t>
      </w:r>
      <w:r w:rsidRPr="00EC4627">
        <w:rPr>
          <w:color w:val="auto"/>
          <w:szCs w:val="24"/>
        </w:rPr>
        <w:t>. Menetlustoimingute läbiviimise nõuete rikkumine</w:t>
      </w:r>
    </w:p>
    <w:p w14:paraId="4799FD80" w14:textId="77777777" w:rsidR="006A7147" w:rsidRPr="00642CE8" w:rsidRDefault="006A7147" w:rsidP="006A7147">
      <w:pPr>
        <w:tabs>
          <w:tab w:val="left" w:pos="5245"/>
        </w:tabs>
        <w:jc w:val="both"/>
        <w:rPr>
          <w:rFonts w:eastAsia="Times New Roman"/>
          <w:color w:val="auto"/>
          <w:szCs w:val="24"/>
        </w:rPr>
      </w:pPr>
    </w:p>
    <w:p w14:paraId="799EE067" w14:textId="77777777" w:rsidR="006A7147" w:rsidRPr="00642CE8" w:rsidRDefault="006A7147" w:rsidP="006A7147">
      <w:pPr>
        <w:tabs>
          <w:tab w:val="left" w:pos="5245"/>
        </w:tabs>
        <w:jc w:val="both"/>
        <w:rPr>
          <w:color w:val="auto"/>
          <w:szCs w:val="24"/>
        </w:rPr>
      </w:pPr>
      <w:r w:rsidRPr="00642CE8">
        <w:rPr>
          <w:color w:val="auto"/>
          <w:szCs w:val="24"/>
        </w:rPr>
        <w:t>Süüteomenetluses või korrakaitsemenetluses ametiisiku poolt jälitustoiminguga tõendite kogumisel, läbiotsimisel või isiku läbivaatusel seaduse ja kohtumäärusega määratletud</w:t>
      </w:r>
    </w:p>
    <w:p w14:paraId="5F13C581" w14:textId="77777777" w:rsidR="006A7147" w:rsidRDefault="006A7147" w:rsidP="006A7147">
      <w:pPr>
        <w:tabs>
          <w:tab w:val="left" w:pos="5245"/>
        </w:tabs>
        <w:jc w:val="both"/>
        <w:rPr>
          <w:color w:val="auto"/>
          <w:szCs w:val="24"/>
        </w:rPr>
      </w:pPr>
      <w:r w:rsidRPr="00642CE8">
        <w:rPr>
          <w:color w:val="auto"/>
          <w:szCs w:val="24"/>
        </w:rPr>
        <w:t>piiridest väljumise eest, samuti teadvalt mittelubatava tõendi esitamise eest kohtumenetluses– karistatakse rahatrahviga kuni 300 trahviühikut.“</w:t>
      </w:r>
    </w:p>
    <w:p w14:paraId="148CC9E5" w14:textId="77777777" w:rsidR="006A7147" w:rsidRDefault="006A7147" w:rsidP="006A7147">
      <w:pPr>
        <w:pStyle w:val="NormalWeb"/>
        <w:jc w:val="both"/>
        <w:rPr>
          <w:b/>
          <w:bCs/>
        </w:rPr>
      </w:pPr>
      <w:r w:rsidRPr="00AD6AF1">
        <w:rPr>
          <w:b/>
          <w:bCs/>
        </w:rPr>
        <w:t>2. Ametiprivileegiga hõlmatud tõendi mittearvestamine</w:t>
      </w:r>
    </w:p>
    <w:p w14:paraId="782A1C79" w14:textId="77777777" w:rsidR="006A7147" w:rsidRPr="00162411" w:rsidRDefault="006A7147" w:rsidP="006A7147">
      <w:pPr>
        <w:pStyle w:val="NormalWeb"/>
        <w:jc w:val="both"/>
      </w:pPr>
      <w:r>
        <w:t>K</w:t>
      </w:r>
      <w:r w:rsidRPr="00162411">
        <w:t xml:space="preserve">ehtivas õiguses </w:t>
      </w:r>
      <w:r>
        <w:t xml:space="preserve">ei ole </w:t>
      </w:r>
      <w:r w:rsidRPr="00162411">
        <w:t>selgesõnaliselt sätestatud ametiprivileegi rikkumise tagajärge tõendite lubatavusele kohtuotsuse tegemisel.</w:t>
      </w:r>
    </w:p>
    <w:p w14:paraId="02933656" w14:textId="77777777" w:rsidR="006A7147" w:rsidRPr="00C539B2" w:rsidRDefault="006A7147" w:rsidP="006A7147">
      <w:pPr>
        <w:pStyle w:val="NormalWeb"/>
        <w:jc w:val="both"/>
      </w:pPr>
      <w:r>
        <w:t>Peame vajalikuks</w:t>
      </w:r>
      <w:r w:rsidRPr="00162411">
        <w:t xml:space="preserve"> </w:t>
      </w:r>
      <w:r>
        <w:t>seaduses täpsustada</w:t>
      </w:r>
      <w:r w:rsidRPr="00162411">
        <w:t>, et kohus jätab kõrvale ametiprivileegiga hõlmatud tõendi juhul, kui see on kogutud õigusliku aluseta või kui ametiprivileegiga hõlmatud teavet on kogutud advokaadi, kaitsja või advokatuuri töötaja (või nende juures tegutseva isiku) võimaliku kuriteokahtluse kontrollimiseks olukorras, kus vastavat isikut ei ole tõendi kogumisega seotud kuriteos süüdi mõistetud.</w:t>
      </w:r>
    </w:p>
    <w:p w14:paraId="649835C4" w14:textId="77777777" w:rsidR="006A7147" w:rsidRPr="00C859C8" w:rsidRDefault="006A7147" w:rsidP="006A7147">
      <w:pPr>
        <w:pStyle w:val="NormalWeb"/>
        <w:jc w:val="both"/>
        <w:rPr>
          <w:bCs/>
        </w:rPr>
      </w:pPr>
      <w:r w:rsidRPr="00C859C8">
        <w:rPr>
          <w:bCs/>
        </w:rPr>
        <w:lastRenderedPageBreak/>
        <w:t xml:space="preserve">Teeme ettepaneku </w:t>
      </w:r>
      <w:proofErr w:type="spellStart"/>
      <w:r w:rsidRPr="00C859C8">
        <w:rPr>
          <w:bCs/>
        </w:rPr>
        <w:t>KrMS</w:t>
      </w:r>
      <w:proofErr w:type="spellEnd"/>
      <w:r w:rsidRPr="00C859C8">
        <w:rPr>
          <w:bCs/>
        </w:rPr>
        <w:t xml:space="preserve"> § 305</w:t>
      </w:r>
      <w:r w:rsidRPr="00C859C8">
        <w:rPr>
          <w:bCs/>
          <w:vertAlign w:val="superscript"/>
        </w:rPr>
        <w:t>1</w:t>
      </w:r>
      <w:r w:rsidRPr="00C859C8">
        <w:rPr>
          <w:bCs/>
        </w:rPr>
        <w:t xml:space="preserve"> lõige 3 sõnastada alljärgnevalt:</w:t>
      </w:r>
    </w:p>
    <w:p w14:paraId="42EE57F0" w14:textId="0E7A908C" w:rsidR="006A7147" w:rsidRPr="002C7BA1" w:rsidRDefault="006A7147" w:rsidP="002C7BA1">
      <w:pPr>
        <w:pStyle w:val="NormalWeb"/>
        <w:jc w:val="both"/>
      </w:pPr>
      <w:r>
        <w:t>„(3)</w:t>
      </w:r>
      <w:r w:rsidRPr="00C35708">
        <w:t xml:space="preserve"> </w:t>
      </w:r>
      <w:r w:rsidRPr="00A73EB3">
        <w:t>Tõendi vastuvõtmine ei välista selle lubamatuks tunnistamist kohtuotsuse tegemisel.</w:t>
      </w:r>
      <w:r>
        <w:t xml:space="preserve"> </w:t>
      </w:r>
      <w:r w:rsidRPr="00C35708">
        <w:t>Kohus jätab kõrvale ametiprivileegiga hõlmatud tõendi, kui selle kogumiseks puudus õiguslik alus või kui ametiprivileegiga hõlmatud tõend koguti advokaadi, kaitsja või advokatuuri töötaja või nende juures tegutseva isiku poolt kuriteo toimepanemise kahtlustuse kontrollimiseks ning vastavat isikut ei ole mõistetud tõendi kogumisega seotud kuriteos süüdi sama või varasemalt tehtud kohtuotsusega.“</w:t>
      </w:r>
    </w:p>
    <w:p w14:paraId="28817057" w14:textId="101574C3" w:rsidR="00386933" w:rsidRDefault="001B3600" w:rsidP="00386933">
      <w:pPr>
        <w:jc w:val="both"/>
        <w:rPr>
          <w:b/>
          <w:bCs/>
          <w:szCs w:val="24"/>
        </w:rPr>
      </w:pPr>
      <w:r>
        <w:rPr>
          <w:b/>
          <w:bCs/>
          <w:szCs w:val="24"/>
        </w:rPr>
        <w:t xml:space="preserve">II </w:t>
      </w:r>
      <w:r w:rsidR="00386933" w:rsidRPr="00386933">
        <w:rPr>
          <w:b/>
          <w:bCs/>
          <w:szCs w:val="24"/>
        </w:rPr>
        <w:t xml:space="preserve">Advokaadikutse kaitse konventsiooniga seotud </w:t>
      </w:r>
      <w:r w:rsidR="002016F3">
        <w:rPr>
          <w:b/>
          <w:bCs/>
          <w:szCs w:val="24"/>
        </w:rPr>
        <w:t xml:space="preserve">eelnõu </w:t>
      </w:r>
      <w:r w:rsidR="00386933" w:rsidRPr="00386933">
        <w:rPr>
          <w:b/>
          <w:bCs/>
          <w:szCs w:val="24"/>
        </w:rPr>
        <w:t>sät</w:t>
      </w:r>
      <w:r w:rsidR="002016F3">
        <w:rPr>
          <w:b/>
          <w:bCs/>
          <w:szCs w:val="24"/>
        </w:rPr>
        <w:t>ted,</w:t>
      </w:r>
      <w:r w:rsidR="006829DC" w:rsidRPr="006829DC">
        <w:rPr>
          <w:b/>
          <w:bCs/>
          <w:szCs w:val="24"/>
        </w:rPr>
        <w:t xml:space="preserve"> täiendavad ettepanekud </w:t>
      </w:r>
      <w:proofErr w:type="spellStart"/>
      <w:r w:rsidR="006829DC" w:rsidRPr="006829DC">
        <w:rPr>
          <w:b/>
          <w:bCs/>
          <w:szCs w:val="24"/>
        </w:rPr>
        <w:t>KrMS</w:t>
      </w:r>
      <w:proofErr w:type="spellEnd"/>
      <w:r w:rsidR="006829DC" w:rsidRPr="006829DC">
        <w:rPr>
          <w:b/>
          <w:bCs/>
          <w:szCs w:val="24"/>
        </w:rPr>
        <w:t xml:space="preserve"> ja VTMS muutmiseks</w:t>
      </w:r>
      <w:r>
        <w:rPr>
          <w:b/>
          <w:bCs/>
          <w:szCs w:val="24"/>
        </w:rPr>
        <w:t xml:space="preserve"> </w:t>
      </w:r>
      <w:r w:rsidR="002016F3">
        <w:rPr>
          <w:b/>
          <w:bCs/>
          <w:szCs w:val="24"/>
        </w:rPr>
        <w:t>ning muud tähelepanekud seoses konventsiooniga</w:t>
      </w:r>
      <w:r>
        <w:rPr>
          <w:b/>
          <w:bCs/>
          <w:szCs w:val="24"/>
        </w:rPr>
        <w:t xml:space="preserve"> </w:t>
      </w:r>
    </w:p>
    <w:p w14:paraId="2E06C153" w14:textId="77777777" w:rsidR="00EB37CE" w:rsidRDefault="00EB37CE" w:rsidP="00EB37CE">
      <w:pPr>
        <w:jc w:val="both"/>
      </w:pPr>
    </w:p>
    <w:p w14:paraId="52EBF0FB" w14:textId="751BAF14" w:rsidR="00EB37CE" w:rsidRDefault="00E81A96" w:rsidP="00EB37CE">
      <w:pPr>
        <w:jc w:val="both"/>
        <w:rPr>
          <w:b/>
          <w:bCs/>
        </w:rPr>
      </w:pPr>
      <w:r>
        <w:rPr>
          <w:b/>
          <w:bCs/>
        </w:rPr>
        <w:t>1</w:t>
      </w:r>
      <w:r w:rsidR="00EB37CE" w:rsidRPr="0099198A">
        <w:rPr>
          <w:b/>
          <w:bCs/>
        </w:rPr>
        <w:t xml:space="preserve">) </w:t>
      </w:r>
      <w:r w:rsidR="0099198A" w:rsidRPr="0099198A">
        <w:rPr>
          <w:b/>
          <w:bCs/>
        </w:rPr>
        <w:t>Konventsiooni art 6 lg 1 p b</w:t>
      </w:r>
    </w:p>
    <w:p w14:paraId="4F1C7D85" w14:textId="77777777" w:rsidR="0099198A" w:rsidRDefault="0099198A" w:rsidP="00EB37CE">
      <w:pPr>
        <w:jc w:val="both"/>
        <w:rPr>
          <w:b/>
          <w:bCs/>
        </w:rPr>
      </w:pPr>
    </w:p>
    <w:p w14:paraId="3BC2E3AC" w14:textId="048BF042" w:rsidR="0099198A" w:rsidRDefault="004655ED" w:rsidP="00EB37CE">
      <w:pPr>
        <w:jc w:val="both"/>
      </w:pPr>
      <w:r>
        <w:t xml:space="preserve">Sätte kohaselt tagavad konventsiooniosalised, et advokaadid saavad otsustada, kas võtta füüsilisi või juriidilisi isikuid oma klientideks ja lõpetada advokaadi ja kliendi vahelisi suhteid. </w:t>
      </w:r>
      <w:r w:rsidR="005749F1">
        <w:t>S</w:t>
      </w:r>
      <w:r w:rsidR="0007144F">
        <w:t xml:space="preserve">ellega seoses </w:t>
      </w:r>
      <w:r w:rsidR="005749F1">
        <w:t>juh</w:t>
      </w:r>
      <w:r w:rsidR="0007144F">
        <w:t>ime</w:t>
      </w:r>
      <w:r w:rsidR="005749F1">
        <w:t xml:space="preserve"> tähelepanu, et </w:t>
      </w:r>
      <w:r w:rsidR="00194541">
        <w:t>rahapesu ja terrorismi rahastamise tõkestamise ning erinevate sanktsioonide rakendamise põhimõtete</w:t>
      </w:r>
      <w:r w:rsidR="00421B21">
        <w:t>st</w:t>
      </w:r>
      <w:r w:rsidR="008D3D02">
        <w:t xml:space="preserve"> tulenevad advokaadile </w:t>
      </w:r>
      <w:r w:rsidR="00421B21">
        <w:t xml:space="preserve">küllaltki ulatuslikud </w:t>
      </w:r>
      <w:r w:rsidR="008D3D02">
        <w:t>piirangud klientide valikule.</w:t>
      </w:r>
      <w:r w:rsidR="00EE5E30">
        <w:t xml:space="preserve"> </w:t>
      </w:r>
      <w:r w:rsidR="00E06C24">
        <w:t>On oluline, et sellised piirangud</w:t>
      </w:r>
      <w:r w:rsidR="00AF1F11">
        <w:t xml:space="preserve"> </w:t>
      </w:r>
      <w:r w:rsidR="00D0756E">
        <w:t>ei muutuks liiga ulatuslikuks ega muudaks</w:t>
      </w:r>
      <w:r w:rsidR="007E7D4B">
        <w:t xml:space="preserve"> </w:t>
      </w:r>
      <w:r w:rsidR="000964E7">
        <w:t>konventsiooni artik</w:t>
      </w:r>
      <w:r w:rsidR="00D4287E">
        <w:t>kel</w:t>
      </w:r>
      <w:r w:rsidR="000964E7">
        <w:t xml:space="preserve"> 6</w:t>
      </w:r>
      <w:r w:rsidR="00D4287E">
        <w:t xml:space="preserve"> lg 1 punktis b sisalduvat üldpõhimõtet sisutühjaks. </w:t>
      </w:r>
    </w:p>
    <w:p w14:paraId="418C4B33" w14:textId="77777777" w:rsidR="008D3D02" w:rsidRDefault="008D3D02" w:rsidP="00EB37CE">
      <w:pPr>
        <w:jc w:val="both"/>
      </w:pPr>
    </w:p>
    <w:p w14:paraId="7AE09B2A" w14:textId="442628D6" w:rsidR="008D3D02" w:rsidRPr="00F16344" w:rsidRDefault="00E81A96" w:rsidP="00EB37CE">
      <w:pPr>
        <w:jc w:val="both"/>
        <w:rPr>
          <w:b/>
          <w:bCs/>
        </w:rPr>
      </w:pPr>
      <w:r w:rsidRPr="00F16344">
        <w:rPr>
          <w:b/>
          <w:bCs/>
        </w:rPr>
        <w:t>2</w:t>
      </w:r>
      <w:r w:rsidR="008D3D02" w:rsidRPr="00F16344">
        <w:rPr>
          <w:b/>
          <w:bCs/>
        </w:rPr>
        <w:t xml:space="preserve">) </w:t>
      </w:r>
      <w:r w:rsidR="006062B8" w:rsidRPr="00F16344">
        <w:rPr>
          <w:b/>
          <w:bCs/>
        </w:rPr>
        <w:t>Konventsioon</w:t>
      </w:r>
      <w:r w:rsidR="0030247B" w:rsidRPr="00F16344">
        <w:rPr>
          <w:b/>
          <w:bCs/>
        </w:rPr>
        <w:t>i art</w:t>
      </w:r>
      <w:r w:rsidR="00F16344" w:rsidRPr="00F16344">
        <w:rPr>
          <w:b/>
          <w:bCs/>
        </w:rPr>
        <w:t xml:space="preserve"> 6 lg 1 p d</w:t>
      </w:r>
    </w:p>
    <w:p w14:paraId="2CD675A7" w14:textId="77777777" w:rsidR="00F16344" w:rsidRPr="00F16344" w:rsidRDefault="00F16344" w:rsidP="00EB37CE">
      <w:pPr>
        <w:jc w:val="both"/>
        <w:rPr>
          <w:b/>
          <w:bCs/>
        </w:rPr>
      </w:pPr>
    </w:p>
    <w:p w14:paraId="6983F9CE" w14:textId="7DB2BDEE" w:rsidR="00F16344" w:rsidRDefault="00F16344" w:rsidP="00EB37CE">
      <w:pPr>
        <w:jc w:val="both"/>
      </w:pPr>
      <w:r>
        <w:t xml:space="preserve">Sätte kohaselt tagavad konventsiooniosalised, et advokaadid saavad olla tunnustatud isikutena, kellel on õigus oma kliente nõustada, abistada või esindada. </w:t>
      </w:r>
    </w:p>
    <w:p w14:paraId="4B0932A6" w14:textId="77777777" w:rsidR="00C63A1B" w:rsidRDefault="00C63A1B" w:rsidP="00EB37CE">
      <w:pPr>
        <w:jc w:val="both"/>
      </w:pPr>
    </w:p>
    <w:p w14:paraId="020986BD" w14:textId="1B03A1AA" w:rsidR="00F86429" w:rsidRDefault="00442FCB" w:rsidP="0001444F">
      <w:pPr>
        <w:jc w:val="both"/>
      </w:pPr>
      <w:r>
        <w:t xml:space="preserve">Oleme seisukohal, </w:t>
      </w:r>
      <w:r w:rsidR="00C209E9">
        <w:t xml:space="preserve">et </w:t>
      </w:r>
      <w:r w:rsidR="00212BAF">
        <w:t>konventsiooni antud säte hõlmab ka advokaadi volituste eeld</w:t>
      </w:r>
      <w:r w:rsidR="00931DD3">
        <w:t xml:space="preserve">amist, mis tuleks üheselt sätestada advokatuuriseaduses </w:t>
      </w:r>
      <w:r w:rsidR="0001444F">
        <w:t xml:space="preserve">ning menetlusseadustikes. </w:t>
      </w:r>
      <w:r w:rsidR="00697090">
        <w:t>Teatavasti on</w:t>
      </w:r>
      <w:r w:rsidR="00C3049D">
        <w:t xml:space="preserve"> </w:t>
      </w:r>
      <w:r w:rsidR="0039106B">
        <w:t xml:space="preserve">kehtiv regulatsioon selles osas ebaühtlane: nt tsiviil- ja halduskohtumenetluses advokaadi volitusi eeldatakse, kuid nt haldusmenetluses, väärteo- ja kriminaalmenetluses peab advokaat oma volitusi alati volikirjaga tõendama. </w:t>
      </w:r>
      <w:r w:rsidR="00253F2E">
        <w:t xml:space="preserve">Advokatuur on juba varasemalt </w:t>
      </w:r>
      <w:r w:rsidR="005E72B3">
        <w:t>(vt lisa</w:t>
      </w:r>
      <w:r w:rsidR="009B1149">
        <w:t>, täiendatud</w:t>
      </w:r>
      <w:r w:rsidR="005E72B3">
        <w:t xml:space="preserve">) </w:t>
      </w:r>
      <w:r w:rsidR="00FC2D2C">
        <w:t>esitanud</w:t>
      </w:r>
      <w:r w:rsidR="00253F2E">
        <w:t xml:space="preserve"> </w:t>
      </w:r>
      <w:r w:rsidR="009214B5">
        <w:t>ministeeriumile ettepaneku taastada üldine advokaadi volituste eeldus</w:t>
      </w:r>
      <w:r w:rsidR="000D6C21">
        <w:t xml:space="preserve">, mis sisaldus perioodil </w:t>
      </w:r>
      <w:r w:rsidR="008D4EB5">
        <w:t>01.01.2006 kuni 28.12.2007</w:t>
      </w:r>
      <w:r w:rsidR="000D6C21">
        <w:t xml:space="preserve"> kehtinud </w:t>
      </w:r>
      <w:proofErr w:type="spellStart"/>
      <w:r w:rsidR="000D6C21">
        <w:t>AdvS</w:t>
      </w:r>
      <w:proofErr w:type="spellEnd"/>
      <w:r w:rsidR="000D6C21">
        <w:t xml:space="preserve"> §-s 57</w:t>
      </w:r>
      <w:r w:rsidR="000D6C21" w:rsidRPr="00AD33AD">
        <w:rPr>
          <w:vertAlign w:val="superscript"/>
        </w:rPr>
        <w:t>1</w:t>
      </w:r>
      <w:r w:rsidR="002648DD">
        <w:t xml:space="preserve"> ning sellega seoses muuta ka neid</w:t>
      </w:r>
      <w:r w:rsidR="004B6324">
        <w:t xml:space="preserve"> seadusi, </w:t>
      </w:r>
      <w:r w:rsidR="00414007">
        <w:t>milles</w:t>
      </w:r>
      <w:r w:rsidR="00697090">
        <w:t xml:space="preserve"> praegu advokaadi volituste eeldust ette ei nähta (sh HMS, </w:t>
      </w:r>
      <w:proofErr w:type="spellStart"/>
      <w:r w:rsidR="00697090">
        <w:t>KrMS</w:t>
      </w:r>
      <w:proofErr w:type="spellEnd"/>
      <w:r w:rsidR="00697090">
        <w:t xml:space="preserve">, VTMS). </w:t>
      </w:r>
      <w:r w:rsidR="00FC2D2C">
        <w:t xml:space="preserve">Selline eeldus aitaks vähendada nii menetlejate kui advokaatide ja haldusorganite koormust ja oleks </w:t>
      </w:r>
      <w:r w:rsidR="00630D4F">
        <w:t xml:space="preserve">kooskõlas </w:t>
      </w:r>
      <w:r w:rsidR="00FC2D2C">
        <w:t>konventsiooni art 6 lg 1 p</w:t>
      </w:r>
      <w:r w:rsidR="00630D4F">
        <w:t>unktiga</w:t>
      </w:r>
      <w:r w:rsidR="00FC2D2C">
        <w:t xml:space="preserve"> </w:t>
      </w:r>
      <w:proofErr w:type="spellStart"/>
      <w:r w:rsidR="00630D4F">
        <w:t>d.</w:t>
      </w:r>
      <w:proofErr w:type="spellEnd"/>
      <w:r w:rsidR="00630D4F">
        <w:t xml:space="preserve"> </w:t>
      </w:r>
    </w:p>
    <w:p w14:paraId="15C02FBB" w14:textId="77777777" w:rsidR="00F86429" w:rsidRDefault="00F86429" w:rsidP="0001444F">
      <w:pPr>
        <w:jc w:val="both"/>
      </w:pPr>
    </w:p>
    <w:p w14:paraId="0F59DC91" w14:textId="4BE9F7EA" w:rsidR="00A40CD0" w:rsidRDefault="0001444F" w:rsidP="0001444F">
      <w:pPr>
        <w:jc w:val="both"/>
      </w:pPr>
      <w:r w:rsidRPr="0001444F">
        <w:t xml:space="preserve">Ainult </w:t>
      </w:r>
      <w:proofErr w:type="spellStart"/>
      <w:r w:rsidRPr="0001444F">
        <w:t>AdvS</w:t>
      </w:r>
      <w:proofErr w:type="spellEnd"/>
      <w:r w:rsidRPr="0001444F">
        <w:t xml:space="preserve"> muudatustest ei piisa advokaadi volituste eeldamiseks, sest vastasel korral jääb vastuolu </w:t>
      </w:r>
      <w:proofErr w:type="spellStart"/>
      <w:r w:rsidRPr="0001444F">
        <w:t>AdvS</w:t>
      </w:r>
      <w:proofErr w:type="spellEnd"/>
      <w:r w:rsidRPr="0001444F">
        <w:t xml:space="preserve"> ja teiste seaduste vahel</w:t>
      </w:r>
      <w:r w:rsidRPr="00C90955">
        <w:t xml:space="preserve">. Vastuolusid seaduste vahel peaks igal juhul vältima. Lisaks, senine advokatuuri praktika kahjuks näitab, et </w:t>
      </w:r>
      <w:proofErr w:type="spellStart"/>
      <w:r w:rsidRPr="00C90955">
        <w:t>AdvSi</w:t>
      </w:r>
      <w:proofErr w:type="spellEnd"/>
      <w:r w:rsidRPr="00C90955">
        <w:t xml:space="preserve"> käsitatakse menetlusseadustikest alamal seisva seadusena, mistõttu ei ole tagatud, et advokaadi volituste eeldus ka tegelikkuses rakenduks.</w:t>
      </w:r>
      <w:r w:rsidR="00932038">
        <w:t xml:space="preserve"> </w:t>
      </w:r>
      <w:r w:rsidR="00FC2D2C">
        <w:t xml:space="preserve">Advokatuur jääb siinkohal oma varasemate ettepanekute juurde. </w:t>
      </w:r>
    </w:p>
    <w:p w14:paraId="1A87FB6D" w14:textId="77777777" w:rsidR="00A40CD0" w:rsidRDefault="00A40CD0" w:rsidP="0001444F">
      <w:pPr>
        <w:jc w:val="both"/>
      </w:pPr>
    </w:p>
    <w:p w14:paraId="2B7C0B99" w14:textId="3DF5B9BC" w:rsidR="0001444F" w:rsidRDefault="00CB13DD" w:rsidP="0001444F">
      <w:pPr>
        <w:jc w:val="both"/>
      </w:pPr>
      <w:r>
        <w:t>A</w:t>
      </w:r>
      <w:r w:rsidR="00932038">
        <w:t>metiprivileegide eelnõu sujuva</w:t>
      </w:r>
      <w:r>
        <w:t>ma</w:t>
      </w:r>
      <w:r w:rsidR="00932038">
        <w:t xml:space="preserve"> menetlus</w:t>
      </w:r>
      <w:r>
        <w:t xml:space="preserve">e </w:t>
      </w:r>
      <w:r w:rsidR="00F23BD8">
        <w:t xml:space="preserve">eesmärgil palume kaaluda eelnõu raames vaid kahe seadustiku – </w:t>
      </w:r>
      <w:proofErr w:type="spellStart"/>
      <w:r w:rsidR="00FC2D2C">
        <w:t>KrMS</w:t>
      </w:r>
      <w:proofErr w:type="spellEnd"/>
      <w:r w:rsidR="00FC2D2C">
        <w:t xml:space="preserve"> ja VTMS </w:t>
      </w:r>
      <w:r w:rsidR="00CA1CE8">
        <w:t>muutmist viisil, et advokaadilt ei oleks esindusõiguse tõendamiseks nõutav volikiri.</w:t>
      </w:r>
      <w:r w:rsidR="00FC2D2C">
        <w:t xml:space="preserve"> Teistes seadustes võib vastavad muudatused teha</w:t>
      </w:r>
      <w:r w:rsidR="00AA5E28">
        <w:t xml:space="preserve"> kas koos </w:t>
      </w:r>
      <w:proofErr w:type="spellStart"/>
      <w:r w:rsidR="00AA5E28">
        <w:t>AdvSi</w:t>
      </w:r>
      <w:proofErr w:type="spellEnd"/>
      <w:r w:rsidR="00AA5E28">
        <w:t xml:space="preserve"> muutmisega </w:t>
      </w:r>
      <w:r w:rsidR="0089410F">
        <w:t xml:space="preserve">või </w:t>
      </w:r>
      <w:r w:rsidR="00B56F7A">
        <w:t>muu sobiva eelnõu raames.</w:t>
      </w:r>
      <w:r w:rsidR="00FC2D2C">
        <w:t xml:space="preserve"> </w:t>
      </w:r>
    </w:p>
    <w:p w14:paraId="406514E8" w14:textId="77777777" w:rsidR="00C859C8" w:rsidRDefault="00C859C8" w:rsidP="0001444F">
      <w:pPr>
        <w:jc w:val="both"/>
      </w:pPr>
    </w:p>
    <w:p w14:paraId="2945C1AD" w14:textId="77777777" w:rsidR="00C859C8" w:rsidRDefault="00C859C8" w:rsidP="0001444F">
      <w:pPr>
        <w:jc w:val="both"/>
      </w:pPr>
    </w:p>
    <w:p w14:paraId="1BEEE1A3" w14:textId="77777777" w:rsidR="00C859C8" w:rsidRDefault="00C859C8" w:rsidP="0001444F">
      <w:pPr>
        <w:jc w:val="both"/>
      </w:pPr>
    </w:p>
    <w:p w14:paraId="16A970F2" w14:textId="7321DCF6" w:rsidR="00EA6E01" w:rsidRPr="00A95D66" w:rsidRDefault="006F2017" w:rsidP="0001444F">
      <w:pPr>
        <w:jc w:val="both"/>
        <w:rPr>
          <w:b/>
        </w:rPr>
      </w:pPr>
      <w:r w:rsidRPr="00A95D66">
        <w:rPr>
          <w:b/>
        </w:rPr>
        <w:lastRenderedPageBreak/>
        <w:t>Teeme ettepaneku</w:t>
      </w:r>
      <w:r w:rsidR="00385876" w:rsidRPr="00A95D66">
        <w:rPr>
          <w:b/>
        </w:rPr>
        <w:t xml:space="preserve"> käesoleva eelnõuga teha järgmised muudatused seoses advokaadi volituste eeldusega</w:t>
      </w:r>
      <w:r w:rsidR="00EA6E01" w:rsidRPr="00A95D66">
        <w:rPr>
          <w:b/>
        </w:rPr>
        <w:t>:</w:t>
      </w:r>
    </w:p>
    <w:p w14:paraId="33961582" w14:textId="77777777" w:rsidR="00EA6E01" w:rsidRDefault="00EA6E01" w:rsidP="0001444F">
      <w:pPr>
        <w:jc w:val="both"/>
      </w:pPr>
    </w:p>
    <w:p w14:paraId="450800D2" w14:textId="42DCE4CC" w:rsidR="00A40CD0" w:rsidRDefault="00EA6E01" w:rsidP="0001444F">
      <w:pPr>
        <w:jc w:val="both"/>
      </w:pPr>
      <w:r>
        <w:t xml:space="preserve">1. </w:t>
      </w:r>
      <w:r w:rsidR="006F2017">
        <w:t xml:space="preserve">VTMS § 20 lg </w:t>
      </w:r>
      <w:r w:rsidR="00B76118">
        <w:t xml:space="preserve">2 </w:t>
      </w:r>
      <w:r w:rsidR="007B522A">
        <w:t>muuta ja sõnastada</w:t>
      </w:r>
      <w:r>
        <w:t xml:space="preserve"> järgnevalt</w:t>
      </w:r>
      <w:r w:rsidR="00B76118">
        <w:t>:</w:t>
      </w:r>
    </w:p>
    <w:p w14:paraId="565DB6CE" w14:textId="77777777" w:rsidR="00B76118" w:rsidRDefault="00B76118" w:rsidP="0001444F">
      <w:pPr>
        <w:jc w:val="both"/>
      </w:pPr>
    </w:p>
    <w:p w14:paraId="3FFFBFE2" w14:textId="4264FB3E" w:rsidR="00B76118" w:rsidRPr="00853089" w:rsidRDefault="00B76118" w:rsidP="0001444F">
      <w:pPr>
        <w:jc w:val="both"/>
      </w:pPr>
      <w:r w:rsidRPr="00853089">
        <w:t>„(2) Kaitsja volitusi tõendab volikiri, advokaadi puhul eeldatakse esindusõiguse olemasolu</w:t>
      </w:r>
      <w:r w:rsidR="009B7A01" w:rsidRPr="00853089">
        <w:t>“.</w:t>
      </w:r>
    </w:p>
    <w:p w14:paraId="4AF33738" w14:textId="77777777" w:rsidR="00EA6E01" w:rsidRPr="00853089" w:rsidRDefault="00EA6E01" w:rsidP="0001444F">
      <w:pPr>
        <w:jc w:val="both"/>
      </w:pPr>
    </w:p>
    <w:p w14:paraId="0B4B6958" w14:textId="69D79B7E" w:rsidR="00EA6E01" w:rsidRPr="00853089" w:rsidRDefault="00EA6E01" w:rsidP="0001444F">
      <w:pPr>
        <w:jc w:val="both"/>
      </w:pPr>
      <w:r w:rsidRPr="00853089">
        <w:t xml:space="preserve">2. </w:t>
      </w:r>
      <w:r w:rsidR="00B12687" w:rsidRPr="00853089">
        <w:t xml:space="preserve">VTMS § 115 lg 4 </w:t>
      </w:r>
      <w:r w:rsidR="007B522A">
        <w:t xml:space="preserve">muuta ja </w:t>
      </w:r>
      <w:r w:rsidR="00B12687" w:rsidRPr="00853089">
        <w:t>sõnasta</w:t>
      </w:r>
      <w:r w:rsidR="005A37F6" w:rsidRPr="00853089">
        <w:t>da</w:t>
      </w:r>
      <w:r w:rsidR="00B12687" w:rsidRPr="00853089">
        <w:t xml:space="preserve"> järgnevalt:</w:t>
      </w:r>
    </w:p>
    <w:p w14:paraId="2B50FB80" w14:textId="77777777" w:rsidR="00B12687" w:rsidRPr="00853089" w:rsidRDefault="00B12687" w:rsidP="0001444F">
      <w:pPr>
        <w:jc w:val="both"/>
      </w:pPr>
    </w:p>
    <w:p w14:paraId="7DCE3919" w14:textId="53E346D2" w:rsidR="00E14500" w:rsidRDefault="00B12687" w:rsidP="0001444F">
      <w:pPr>
        <w:jc w:val="both"/>
      </w:pPr>
      <w:r w:rsidRPr="00853089">
        <w:t>„(4) Kaebusele kirjutab alla selle esitaja</w:t>
      </w:r>
      <w:r w:rsidR="00E14500" w:rsidRPr="00853089">
        <w:t>.</w:t>
      </w:r>
      <w:r w:rsidR="006A254D" w:rsidRPr="00853089">
        <w:t xml:space="preserve"> Kui kaebusele kirjutab alla kaitsja, </w:t>
      </w:r>
      <w:r w:rsidR="006F43C9" w:rsidRPr="00853089">
        <w:t>lisatakse kaebusele tema volikiri, kui seda ei ole väärteotoimikus. Advokaadi puhul eeldatakse esindusõiguse olemasolu.</w:t>
      </w:r>
      <w:r w:rsidR="00E14500" w:rsidRPr="00853089">
        <w:t>“</w:t>
      </w:r>
    </w:p>
    <w:p w14:paraId="046270CC" w14:textId="77777777" w:rsidR="00FE0896" w:rsidRPr="00853089" w:rsidRDefault="00FE0896" w:rsidP="0001444F">
      <w:pPr>
        <w:jc w:val="both"/>
      </w:pPr>
    </w:p>
    <w:p w14:paraId="78CF1A20" w14:textId="47BD1022" w:rsidR="00E14500" w:rsidRPr="00853089" w:rsidRDefault="00E14500" w:rsidP="0001444F">
      <w:pPr>
        <w:jc w:val="both"/>
      </w:pPr>
      <w:r w:rsidRPr="00853089">
        <w:t xml:space="preserve">3. </w:t>
      </w:r>
      <w:r w:rsidR="00C4500B" w:rsidRPr="00853089">
        <w:t xml:space="preserve">VTMS § </w:t>
      </w:r>
      <w:r w:rsidR="005A37F6" w:rsidRPr="00853089">
        <w:t xml:space="preserve">139 lg 5 </w:t>
      </w:r>
      <w:r w:rsidR="007B522A">
        <w:t xml:space="preserve">muuta ja </w:t>
      </w:r>
      <w:r w:rsidR="005A37F6" w:rsidRPr="00853089">
        <w:t>sõnastada järgnevalt:</w:t>
      </w:r>
    </w:p>
    <w:p w14:paraId="59CE7292" w14:textId="77777777" w:rsidR="005A37F6" w:rsidRPr="00853089" w:rsidRDefault="005A37F6" w:rsidP="0001444F">
      <w:pPr>
        <w:jc w:val="both"/>
      </w:pPr>
    </w:p>
    <w:p w14:paraId="1D7DD150" w14:textId="7DB335B8" w:rsidR="005A37F6" w:rsidRPr="00853089" w:rsidRDefault="005A37F6" w:rsidP="0001444F">
      <w:pPr>
        <w:jc w:val="both"/>
      </w:pPr>
      <w:r w:rsidRPr="00853089">
        <w:t>„</w:t>
      </w:r>
      <w:r w:rsidR="006F43C9" w:rsidRPr="00853089">
        <w:t xml:space="preserve">(5) </w:t>
      </w:r>
      <w:r w:rsidR="0089021C" w:rsidRPr="00853089">
        <w:t>Apellatsioonile kirjutab alla selle esitaja. Kui apellatsioonile kirjutab alla kaitsja, lisatakse kaebusele tema volikiri, kui seda ei ole väärteotoimikus. Advokaadi puhul eeldatakse esindusõiguse olemasolu.“</w:t>
      </w:r>
    </w:p>
    <w:p w14:paraId="0B9E6913" w14:textId="77777777" w:rsidR="0089021C" w:rsidRPr="00853089" w:rsidRDefault="0089021C" w:rsidP="0001444F">
      <w:pPr>
        <w:jc w:val="both"/>
      </w:pPr>
    </w:p>
    <w:p w14:paraId="42934458" w14:textId="502F86A7" w:rsidR="00962A91" w:rsidRPr="00853089" w:rsidRDefault="0089021C" w:rsidP="0001444F">
      <w:pPr>
        <w:jc w:val="both"/>
      </w:pPr>
      <w:r w:rsidRPr="00853089">
        <w:t xml:space="preserve">4. </w:t>
      </w:r>
      <w:r w:rsidR="00962A91" w:rsidRPr="00853089">
        <w:t xml:space="preserve">VTMS § 158 lg 3 </w:t>
      </w:r>
      <w:r w:rsidR="007F569F" w:rsidRPr="00853089">
        <w:t xml:space="preserve">p 1 </w:t>
      </w:r>
      <w:r w:rsidR="007B522A">
        <w:t xml:space="preserve">muuta ja </w:t>
      </w:r>
      <w:r w:rsidR="00962A91" w:rsidRPr="00853089">
        <w:t>sõnastada järgnevalt:</w:t>
      </w:r>
    </w:p>
    <w:p w14:paraId="0D49CEAD" w14:textId="606014CF" w:rsidR="00962A91" w:rsidRPr="00853089" w:rsidRDefault="00962A91" w:rsidP="0001444F">
      <w:pPr>
        <w:jc w:val="both"/>
      </w:pPr>
      <w:r w:rsidRPr="00853089">
        <w:t>„</w:t>
      </w:r>
      <w:r w:rsidR="007F569F" w:rsidRPr="00853089">
        <w:t>1</w:t>
      </w:r>
      <w:r w:rsidRPr="00853089">
        <w:t xml:space="preserve">) </w:t>
      </w:r>
      <w:r w:rsidR="007F569F" w:rsidRPr="00853089">
        <w:t xml:space="preserve">kassaatori volikirja, kui tema volikirja ei ole toimikus. </w:t>
      </w:r>
      <w:r w:rsidR="00853089" w:rsidRPr="00853089">
        <w:t>Advokaadi puhul eeldatakse esindusõiguse olemasolu.“</w:t>
      </w:r>
    </w:p>
    <w:p w14:paraId="2EFA26BB" w14:textId="77777777" w:rsidR="006F43C9" w:rsidRPr="00853089" w:rsidRDefault="006F43C9" w:rsidP="0001444F">
      <w:pPr>
        <w:jc w:val="both"/>
      </w:pPr>
    </w:p>
    <w:p w14:paraId="6F54450C" w14:textId="3883D4CE" w:rsidR="00CA1CE8" w:rsidRDefault="00853089" w:rsidP="0001444F">
      <w:pPr>
        <w:jc w:val="both"/>
      </w:pPr>
      <w:r>
        <w:t xml:space="preserve">5. </w:t>
      </w:r>
      <w:proofErr w:type="spellStart"/>
      <w:r w:rsidR="00DE31AF">
        <w:t>KrMS</w:t>
      </w:r>
      <w:proofErr w:type="spellEnd"/>
      <w:r w:rsidR="00DE31AF">
        <w:t xml:space="preserve"> § 282 </w:t>
      </w:r>
      <w:r w:rsidR="007B522A">
        <w:t xml:space="preserve">muuta ja </w:t>
      </w:r>
      <w:r w:rsidR="00857554">
        <w:t>sõnastada järgnevalt:</w:t>
      </w:r>
    </w:p>
    <w:p w14:paraId="778EB74E" w14:textId="77777777" w:rsidR="00857554" w:rsidRDefault="00857554" w:rsidP="0001444F">
      <w:pPr>
        <w:jc w:val="both"/>
      </w:pPr>
    </w:p>
    <w:p w14:paraId="374A1DD8" w14:textId="28030BC1" w:rsidR="00263B92" w:rsidRPr="008F7D3A" w:rsidRDefault="008F7D3A" w:rsidP="00853089">
      <w:pPr>
        <w:jc w:val="both"/>
      </w:pPr>
      <w:r>
        <w:t>„</w:t>
      </w:r>
      <w:r w:rsidR="00263B92" w:rsidRPr="00263B92">
        <w:t>Kohtunik kontrollib kohtulikul arutamisel osaleva kaitsja ja esindaja volitusi</w:t>
      </w:r>
      <w:r w:rsidR="00263B92" w:rsidRPr="008F7D3A">
        <w:t>. Advokaadi puhul eeldatakse esindusõiguse olemasolu.</w:t>
      </w:r>
      <w:r>
        <w:t>“</w:t>
      </w:r>
      <w:r w:rsidR="00263B92" w:rsidRPr="008F7D3A">
        <w:t> </w:t>
      </w:r>
    </w:p>
    <w:p w14:paraId="20FC637C" w14:textId="62BCF506" w:rsidR="00263B92" w:rsidRPr="00263B92" w:rsidRDefault="00263B92" w:rsidP="000E4E8A">
      <w:pPr>
        <w:jc w:val="both"/>
      </w:pPr>
      <w:r w:rsidRPr="00263B92">
        <w:t>   </w:t>
      </w:r>
    </w:p>
    <w:p w14:paraId="0B0D5718" w14:textId="62932137" w:rsidR="008F7D3A" w:rsidRPr="00756AC6" w:rsidRDefault="00C05EE4" w:rsidP="000E4E8A">
      <w:pPr>
        <w:jc w:val="both"/>
      </w:pPr>
      <w:r w:rsidRPr="00756AC6">
        <w:t xml:space="preserve">6. </w:t>
      </w:r>
      <w:proofErr w:type="spellStart"/>
      <w:r w:rsidR="004B1EC5" w:rsidRPr="00756AC6">
        <w:t>KrMS</w:t>
      </w:r>
      <w:proofErr w:type="spellEnd"/>
      <w:r w:rsidR="004B1EC5" w:rsidRPr="00756AC6">
        <w:t xml:space="preserve"> § </w:t>
      </w:r>
      <w:r w:rsidR="00756AC6" w:rsidRPr="00756AC6">
        <w:t xml:space="preserve">347 lg 3 ja </w:t>
      </w:r>
      <w:proofErr w:type="spellStart"/>
      <w:r w:rsidR="00756AC6" w:rsidRPr="00756AC6">
        <w:t>KrMS</w:t>
      </w:r>
      <w:proofErr w:type="spellEnd"/>
      <w:r w:rsidR="00756AC6" w:rsidRPr="00756AC6">
        <w:t xml:space="preserve"> § 369 lg 3 p 1 kehtetuks tunnistada</w:t>
      </w:r>
      <w:r w:rsidR="00756AC6">
        <w:t>.</w:t>
      </w:r>
    </w:p>
    <w:p w14:paraId="34F53515" w14:textId="43D8031E" w:rsidR="005D566D" w:rsidRDefault="00263B92" w:rsidP="000E4E8A">
      <w:pPr>
        <w:jc w:val="both"/>
      </w:pPr>
      <w:r w:rsidRPr="00263B92">
        <w:t> </w:t>
      </w:r>
    </w:p>
    <w:p w14:paraId="27BA718E" w14:textId="07EC831A" w:rsidR="0017194F" w:rsidRDefault="009671C5" w:rsidP="000E4E8A">
      <w:pPr>
        <w:jc w:val="both"/>
        <w:rPr>
          <w:b/>
          <w:bCs/>
        </w:rPr>
      </w:pPr>
      <w:r w:rsidRPr="00686434">
        <w:rPr>
          <w:b/>
          <w:bCs/>
        </w:rPr>
        <w:t xml:space="preserve">3) </w:t>
      </w:r>
      <w:r w:rsidR="00050F9E" w:rsidRPr="00686434">
        <w:rPr>
          <w:b/>
          <w:bCs/>
        </w:rPr>
        <w:t xml:space="preserve">Konventsiooni art 6 lg 1 p </w:t>
      </w:r>
      <w:r w:rsidR="00686434" w:rsidRPr="00686434">
        <w:rPr>
          <w:b/>
          <w:bCs/>
        </w:rPr>
        <w:t xml:space="preserve">e </w:t>
      </w:r>
    </w:p>
    <w:p w14:paraId="7ADAAF43" w14:textId="77777777" w:rsidR="002676F3" w:rsidRDefault="002676F3" w:rsidP="000E4E8A">
      <w:pPr>
        <w:jc w:val="both"/>
        <w:rPr>
          <w:b/>
          <w:bCs/>
        </w:rPr>
      </w:pPr>
    </w:p>
    <w:p w14:paraId="5866E94B" w14:textId="0ACF2077" w:rsidR="002676F3" w:rsidRDefault="001A0F38" w:rsidP="000E4E8A">
      <w:pPr>
        <w:jc w:val="both"/>
      </w:pPr>
      <w:r w:rsidRPr="001258B5">
        <w:t xml:space="preserve">Konventsiooniosalised </w:t>
      </w:r>
      <w:r w:rsidR="00762481">
        <w:t xml:space="preserve">peavad </w:t>
      </w:r>
      <w:r w:rsidR="005616FC" w:rsidRPr="001258B5">
        <w:t>taga</w:t>
      </w:r>
      <w:r w:rsidR="00762481">
        <w:t>ma</w:t>
      </w:r>
      <w:r w:rsidR="005616FC" w:rsidRPr="001258B5">
        <w:t xml:space="preserve">, et advokaadid saavad </w:t>
      </w:r>
      <w:r w:rsidR="001258B5" w:rsidRPr="001258B5">
        <w:t>tõhusa juurdepääsu kõigile asjakohastele materjalidele, mis on pädevate avaliku võimu kandjate, kohtute ja vaidluste lahendamise organite valduses või kontrolli all, kui nad tegutsevad oma klientide nimel, ilma põhjendamatu viivituse ja piiranguteta.</w:t>
      </w:r>
    </w:p>
    <w:p w14:paraId="040C2CD9" w14:textId="77777777" w:rsidR="001258B5" w:rsidRDefault="001258B5" w:rsidP="00EB37CE">
      <w:pPr>
        <w:jc w:val="both"/>
      </w:pPr>
    </w:p>
    <w:p w14:paraId="31C791EB" w14:textId="67AA0A9E" w:rsidR="004A785C" w:rsidRDefault="004A785C" w:rsidP="008C7800">
      <w:pPr>
        <w:jc w:val="both"/>
      </w:pPr>
      <w:r>
        <w:t xml:space="preserve">Advokatuuri poolt ministeeriumile 15.11.2021 esitatud </w:t>
      </w:r>
      <w:proofErr w:type="spellStart"/>
      <w:r w:rsidR="008C7800">
        <w:t>KrMS</w:t>
      </w:r>
      <w:proofErr w:type="spellEnd"/>
      <w:r w:rsidR="008C7800">
        <w:t xml:space="preserve"> jt seaduste muutmise seaduse eelnõus oli ettepanek </w:t>
      </w:r>
      <w:r w:rsidRPr="002C29B9">
        <w:t>täienda</w:t>
      </w:r>
      <w:r>
        <w:t>da</w:t>
      </w:r>
      <w:r w:rsidRPr="002C29B9">
        <w:t xml:space="preserve"> </w:t>
      </w:r>
      <w:proofErr w:type="spellStart"/>
      <w:r w:rsidRPr="002C29B9">
        <w:t>KrMS</w:t>
      </w:r>
      <w:proofErr w:type="spellEnd"/>
      <w:r w:rsidRPr="002C29B9">
        <w:t xml:space="preserve"> ja VTMS regulatsiooni kaitsja õiguste osas viisil, et kaitsjal on õigus kaitseülesande täitmiseks vajalikke andmeid ja dokumente saada lisaks juriidiliselt või füüsiliselt isikult ka riigi- ja kohaliku omavalitsuse asutusest. Kui teabevaldaja nõutud andmeid ei väljasta, siis võib kaitsja tõendite kogumiseks taotleda abi kohtult</w:t>
      </w:r>
      <w:r>
        <w:t>, esitades kohtule taotluse teabevaldaja kohustamiseks andmeid ja dokumente väljastama</w:t>
      </w:r>
      <w:r w:rsidRPr="002C29B9">
        <w:t xml:space="preserve">. Advokaat võib andmeid taotleda konkreetse kaitseülesande täitmiseks, </w:t>
      </w:r>
      <w:r>
        <w:t xml:space="preserve">kuid </w:t>
      </w:r>
      <w:r w:rsidRPr="002C29B9">
        <w:t>kohtu pädevuses on hinnata, kas ülekaalukam on advokaadi õigus andmete saamiseks või esineb mõni mõjuv põhjus andmete väljastamisest keeldumiseks (näiteks riigisaladus).</w:t>
      </w:r>
      <w:r w:rsidR="00B52898">
        <w:t xml:space="preserve"> </w:t>
      </w:r>
      <w:r w:rsidR="001F2E30">
        <w:t>Selli</w:t>
      </w:r>
      <w:r w:rsidR="0071148A">
        <w:t xml:space="preserve">sed õigused </w:t>
      </w:r>
      <w:r w:rsidR="0066475A">
        <w:t xml:space="preserve">võimaldavad kaitsjal oma ülesandeid </w:t>
      </w:r>
      <w:r w:rsidR="00100103">
        <w:t xml:space="preserve">praegusest </w:t>
      </w:r>
      <w:r w:rsidR="000A3DC2">
        <w:t xml:space="preserve">tõhusamalt </w:t>
      </w:r>
      <w:r w:rsidR="0066475A">
        <w:t>täita</w:t>
      </w:r>
      <w:r w:rsidR="00F77015">
        <w:t>.</w:t>
      </w:r>
      <w:r w:rsidR="007A4AA5">
        <w:t xml:space="preserve"> Õiglases kohtumenetluses</w:t>
      </w:r>
      <w:r w:rsidR="00080035">
        <w:t>, kus kehtib nn relvade võrdsuse (</w:t>
      </w:r>
      <w:proofErr w:type="spellStart"/>
      <w:r w:rsidR="00080035" w:rsidRPr="00053406">
        <w:rPr>
          <w:i/>
          <w:iCs/>
        </w:rPr>
        <w:t>equality</w:t>
      </w:r>
      <w:proofErr w:type="spellEnd"/>
      <w:r w:rsidR="00080035" w:rsidRPr="00053406">
        <w:rPr>
          <w:i/>
          <w:iCs/>
        </w:rPr>
        <w:t xml:space="preserve"> of </w:t>
      </w:r>
      <w:proofErr w:type="spellStart"/>
      <w:r w:rsidR="00080035" w:rsidRPr="00053406">
        <w:rPr>
          <w:i/>
          <w:iCs/>
        </w:rPr>
        <w:t>arms</w:t>
      </w:r>
      <w:proofErr w:type="spellEnd"/>
      <w:r w:rsidR="00080035">
        <w:t xml:space="preserve">) põhimõte, peavad </w:t>
      </w:r>
      <w:r w:rsidR="002C4778">
        <w:t xml:space="preserve">süüdistusel </w:t>
      </w:r>
      <w:r w:rsidR="007A4AA5">
        <w:t xml:space="preserve">ja </w:t>
      </w:r>
      <w:r w:rsidR="002C4778">
        <w:t xml:space="preserve">kaitsel </w:t>
      </w:r>
      <w:r w:rsidR="00080035">
        <w:t xml:space="preserve">olema </w:t>
      </w:r>
      <w:r w:rsidR="002C4778">
        <w:t xml:space="preserve">võrdsed võimalused oma positsiooni esitamiseks </w:t>
      </w:r>
      <w:r w:rsidR="00494AA9">
        <w:t xml:space="preserve">ja </w:t>
      </w:r>
      <w:r w:rsidR="002C4778">
        <w:t xml:space="preserve">kaitsmiseks. Praegune regulatsioon </w:t>
      </w:r>
      <w:r w:rsidR="00972307">
        <w:t xml:space="preserve">süvendab </w:t>
      </w:r>
      <w:r w:rsidR="0076479D">
        <w:t xml:space="preserve">selles osas </w:t>
      </w:r>
      <w:r w:rsidR="002C4778">
        <w:t>ebavõrds</w:t>
      </w:r>
      <w:r w:rsidR="0076479D">
        <w:t>ust</w:t>
      </w:r>
      <w:r w:rsidR="000608B5">
        <w:t>.</w:t>
      </w:r>
    </w:p>
    <w:p w14:paraId="78E85553" w14:textId="4715974F" w:rsidR="00591336" w:rsidRDefault="008C7794" w:rsidP="004A785C">
      <w:pPr>
        <w:pStyle w:val="NormalWeb"/>
        <w:spacing w:before="0" w:beforeAutospacing="0" w:after="0" w:afterAutospacing="0"/>
        <w:jc w:val="both"/>
      </w:pPr>
      <w:r>
        <w:lastRenderedPageBreak/>
        <w:t>K</w:t>
      </w:r>
      <w:r w:rsidR="00A37447">
        <w:t xml:space="preserve">irjeldatud </w:t>
      </w:r>
      <w:r>
        <w:t xml:space="preserve">advokatuuri </w:t>
      </w:r>
      <w:r w:rsidR="00A37447">
        <w:t xml:space="preserve">ettepanekud </w:t>
      </w:r>
      <w:r>
        <w:t>jä</w:t>
      </w:r>
      <w:r w:rsidR="00505BD0">
        <w:t>ttis ministeerium</w:t>
      </w:r>
      <w:r>
        <w:t xml:space="preserve"> 2022</w:t>
      </w:r>
      <w:r w:rsidR="0016654C">
        <w:t xml:space="preserve">-2023 aastal </w:t>
      </w:r>
      <w:r w:rsidR="00A37447">
        <w:t xml:space="preserve">eelnõu menetlusest välja, </w:t>
      </w:r>
      <w:r w:rsidR="007420F7">
        <w:t>et</w:t>
      </w:r>
      <w:r w:rsidR="000115E3">
        <w:t xml:space="preserve"> </w:t>
      </w:r>
      <w:r w:rsidR="00505BD0">
        <w:t>keskenduda eelnõus vaid kutsesaladuse kaitsele. K</w:t>
      </w:r>
      <w:r w:rsidR="00A37447">
        <w:t>onventsiooni art 6 lg 1 p e nõuete täitmise</w:t>
      </w:r>
      <w:r w:rsidR="00A67D2A">
        <w:t xml:space="preserve"> valguses</w:t>
      </w:r>
      <w:r w:rsidR="00A37447">
        <w:t xml:space="preserve"> </w:t>
      </w:r>
      <w:r w:rsidR="00505BD0">
        <w:t xml:space="preserve">on aga </w:t>
      </w:r>
      <w:r w:rsidR="00A07442">
        <w:t>sellised muudatused</w:t>
      </w:r>
      <w:r w:rsidR="00256D73">
        <w:t xml:space="preserve"> vajalikud</w:t>
      </w:r>
      <w:r w:rsidR="00505BD0">
        <w:t xml:space="preserve">, </w:t>
      </w:r>
      <w:r w:rsidR="006B1C66">
        <w:t xml:space="preserve">mistõttu </w:t>
      </w:r>
      <w:r w:rsidR="00D87F98">
        <w:t xml:space="preserve">esitame </w:t>
      </w:r>
      <w:r w:rsidR="006B1C66">
        <w:t xml:space="preserve">need </w:t>
      </w:r>
      <w:r w:rsidR="00D87F98">
        <w:t xml:space="preserve">ametiprivileegide eelnõusse lisamiseks </w:t>
      </w:r>
      <w:r w:rsidR="006B1C66">
        <w:t xml:space="preserve">siinkohal </w:t>
      </w:r>
      <w:r w:rsidR="00D87F98">
        <w:t>uuesti.</w:t>
      </w:r>
    </w:p>
    <w:p w14:paraId="35B2B31D" w14:textId="480C4FE2" w:rsidR="004A785C" w:rsidRPr="00A95D66" w:rsidRDefault="007B522A" w:rsidP="004A785C">
      <w:pPr>
        <w:pStyle w:val="NormalWeb"/>
        <w:jc w:val="both"/>
        <w:rPr>
          <w:b/>
        </w:rPr>
      </w:pPr>
      <w:r w:rsidRPr="00A95D66">
        <w:rPr>
          <w:b/>
        </w:rPr>
        <w:t>Teeme ettepaneku</w:t>
      </w:r>
      <w:r w:rsidR="002A108C" w:rsidRPr="00A95D66">
        <w:rPr>
          <w:b/>
        </w:rPr>
        <w:t xml:space="preserve"> käesoleva eelnõuga teha järgmised muudatused seoses </w:t>
      </w:r>
      <w:r w:rsidR="00B52898" w:rsidRPr="00A95D66">
        <w:rPr>
          <w:b/>
        </w:rPr>
        <w:t>tõendite kogumise hõlbustamisega</w:t>
      </w:r>
      <w:r w:rsidRPr="00A95D66">
        <w:rPr>
          <w:b/>
        </w:rPr>
        <w:t>:</w:t>
      </w:r>
    </w:p>
    <w:p w14:paraId="238E2F90" w14:textId="5E64607B" w:rsidR="004A785C" w:rsidRPr="00B95E7E" w:rsidRDefault="007B522A" w:rsidP="004A785C">
      <w:pPr>
        <w:shd w:val="clear" w:color="auto" w:fill="FFFFFF"/>
        <w:jc w:val="both"/>
        <w:outlineLvl w:val="2"/>
        <w:rPr>
          <w:bCs/>
          <w:color w:val="auto"/>
          <w:szCs w:val="24"/>
          <w:bdr w:val="none" w:sz="0" w:space="0" w:color="auto" w:frame="1"/>
        </w:rPr>
      </w:pPr>
      <w:r>
        <w:rPr>
          <w:bCs/>
          <w:color w:val="auto"/>
          <w:szCs w:val="24"/>
          <w:bdr w:val="none" w:sz="0" w:space="0" w:color="auto" w:frame="1"/>
        </w:rPr>
        <w:t xml:space="preserve">1. </w:t>
      </w:r>
      <w:proofErr w:type="spellStart"/>
      <w:r>
        <w:rPr>
          <w:bCs/>
          <w:color w:val="auto"/>
          <w:szCs w:val="24"/>
          <w:bdr w:val="none" w:sz="0" w:space="0" w:color="auto" w:frame="1"/>
        </w:rPr>
        <w:t>KrMS</w:t>
      </w:r>
      <w:proofErr w:type="spellEnd"/>
      <w:r>
        <w:rPr>
          <w:bCs/>
          <w:color w:val="auto"/>
          <w:szCs w:val="24"/>
          <w:bdr w:val="none" w:sz="0" w:space="0" w:color="auto" w:frame="1"/>
        </w:rPr>
        <w:t xml:space="preserve"> §</w:t>
      </w:r>
      <w:r w:rsidR="004A785C" w:rsidRPr="00B95E7E">
        <w:rPr>
          <w:bCs/>
          <w:color w:val="auto"/>
          <w:szCs w:val="24"/>
          <w:bdr w:val="none" w:sz="0" w:space="0" w:color="auto" w:frame="1"/>
        </w:rPr>
        <w:t xml:space="preserve"> 47 l</w:t>
      </w:r>
      <w:r>
        <w:rPr>
          <w:bCs/>
          <w:color w:val="auto"/>
          <w:szCs w:val="24"/>
          <w:bdr w:val="none" w:sz="0" w:space="0" w:color="auto" w:frame="1"/>
        </w:rPr>
        <w:t>g</w:t>
      </w:r>
      <w:r w:rsidR="004A785C" w:rsidRPr="00B95E7E">
        <w:rPr>
          <w:bCs/>
          <w:color w:val="auto"/>
          <w:szCs w:val="24"/>
          <w:bdr w:val="none" w:sz="0" w:space="0" w:color="auto" w:frame="1"/>
        </w:rPr>
        <w:t xml:space="preserve"> 1 </w:t>
      </w:r>
      <w:proofErr w:type="spellStart"/>
      <w:r w:rsidR="004A785C" w:rsidRPr="00B95E7E">
        <w:rPr>
          <w:bCs/>
          <w:color w:val="auto"/>
          <w:szCs w:val="24"/>
          <w:bdr w:val="none" w:sz="0" w:space="0" w:color="auto" w:frame="1"/>
        </w:rPr>
        <w:t>p</w:t>
      </w:r>
      <w:r>
        <w:rPr>
          <w:bCs/>
          <w:color w:val="auto"/>
          <w:szCs w:val="24"/>
          <w:bdr w:val="none" w:sz="0" w:space="0" w:color="auto" w:frame="1"/>
        </w:rPr>
        <w:t>-i</w:t>
      </w:r>
      <w:proofErr w:type="spellEnd"/>
      <w:r w:rsidR="004A785C" w:rsidRPr="00B95E7E">
        <w:rPr>
          <w:bCs/>
          <w:color w:val="auto"/>
          <w:szCs w:val="24"/>
          <w:bdr w:val="none" w:sz="0" w:space="0" w:color="auto" w:frame="1"/>
        </w:rPr>
        <w:t xml:space="preserve"> 1 </w:t>
      </w:r>
      <w:r>
        <w:rPr>
          <w:bCs/>
          <w:color w:val="auto"/>
          <w:szCs w:val="24"/>
          <w:bdr w:val="none" w:sz="0" w:space="0" w:color="auto" w:frame="1"/>
        </w:rPr>
        <w:t>muuta</w:t>
      </w:r>
      <w:r w:rsidR="004A785C" w:rsidRPr="00B95E7E">
        <w:rPr>
          <w:bCs/>
          <w:color w:val="auto"/>
          <w:szCs w:val="24"/>
          <w:bdr w:val="none" w:sz="0" w:space="0" w:color="auto" w:frame="1"/>
        </w:rPr>
        <w:t xml:space="preserve"> ja sõnasta</w:t>
      </w:r>
      <w:r>
        <w:rPr>
          <w:bCs/>
          <w:color w:val="auto"/>
          <w:szCs w:val="24"/>
          <w:bdr w:val="none" w:sz="0" w:space="0" w:color="auto" w:frame="1"/>
        </w:rPr>
        <w:t>da</w:t>
      </w:r>
      <w:r w:rsidR="004A785C" w:rsidRPr="00B95E7E">
        <w:rPr>
          <w:bCs/>
          <w:color w:val="auto"/>
          <w:szCs w:val="24"/>
          <w:bdr w:val="none" w:sz="0" w:space="0" w:color="auto" w:frame="1"/>
        </w:rPr>
        <w:t xml:space="preserve"> järgmiselt:</w:t>
      </w:r>
    </w:p>
    <w:p w14:paraId="20C35A7E" w14:textId="77777777" w:rsidR="004A785C" w:rsidRPr="00B95E7E" w:rsidRDefault="004A785C" w:rsidP="004A785C">
      <w:pPr>
        <w:shd w:val="clear" w:color="auto" w:fill="FFFFFF"/>
        <w:jc w:val="both"/>
        <w:outlineLvl w:val="2"/>
        <w:rPr>
          <w:bCs/>
          <w:color w:val="auto"/>
          <w:szCs w:val="24"/>
          <w:bdr w:val="none" w:sz="0" w:space="0" w:color="auto" w:frame="1"/>
        </w:rPr>
      </w:pPr>
    </w:p>
    <w:p w14:paraId="01734993" w14:textId="77777777" w:rsidR="004A785C" w:rsidRPr="00B95E7E" w:rsidRDefault="004A785C" w:rsidP="004A785C">
      <w:pPr>
        <w:shd w:val="clear" w:color="auto" w:fill="FFFFFF"/>
        <w:jc w:val="both"/>
        <w:outlineLvl w:val="2"/>
        <w:rPr>
          <w:bCs/>
          <w:color w:val="auto"/>
          <w:szCs w:val="24"/>
          <w:bdr w:val="none" w:sz="0" w:space="0" w:color="auto" w:frame="1"/>
        </w:rPr>
      </w:pPr>
      <w:r w:rsidRPr="00B95E7E">
        <w:rPr>
          <w:bCs/>
          <w:color w:val="auto"/>
          <w:szCs w:val="24"/>
          <w:bdr w:val="none" w:sz="0" w:space="0" w:color="auto" w:frame="1"/>
        </w:rPr>
        <w:t>„1) saada juriidiliselt või füüsiliselt isikult ning riigi- ja kohaliku omavalitsuse asutusest</w:t>
      </w:r>
    </w:p>
    <w:p w14:paraId="3EDA4FEA" w14:textId="77777777" w:rsidR="004A785C" w:rsidRPr="00B95E7E" w:rsidRDefault="004A785C" w:rsidP="004A785C">
      <w:pPr>
        <w:shd w:val="clear" w:color="auto" w:fill="FFFFFF"/>
        <w:jc w:val="both"/>
        <w:outlineLvl w:val="2"/>
        <w:rPr>
          <w:bCs/>
          <w:color w:val="auto"/>
          <w:szCs w:val="24"/>
          <w:bdr w:val="none" w:sz="0" w:space="0" w:color="auto" w:frame="1"/>
        </w:rPr>
      </w:pPr>
      <w:r w:rsidRPr="00B95E7E">
        <w:rPr>
          <w:bCs/>
          <w:color w:val="auto"/>
          <w:szCs w:val="24"/>
          <w:bdr w:val="none" w:sz="0" w:space="0" w:color="auto" w:frame="1"/>
        </w:rPr>
        <w:t>kaitseülesande täitmiseks vajalikke andmeid ja dokumente;“;</w:t>
      </w:r>
    </w:p>
    <w:p w14:paraId="583890BC" w14:textId="77777777" w:rsidR="004A785C" w:rsidRPr="00B95E7E" w:rsidRDefault="004A785C" w:rsidP="004A785C">
      <w:pPr>
        <w:shd w:val="clear" w:color="auto" w:fill="FFFFFF"/>
        <w:jc w:val="both"/>
        <w:outlineLvl w:val="2"/>
        <w:rPr>
          <w:bCs/>
          <w:color w:val="auto"/>
          <w:szCs w:val="24"/>
          <w:bdr w:val="none" w:sz="0" w:space="0" w:color="auto" w:frame="1"/>
        </w:rPr>
      </w:pPr>
    </w:p>
    <w:p w14:paraId="0D15619A" w14:textId="37DD4FA9" w:rsidR="004A785C" w:rsidRPr="00B95E7E" w:rsidRDefault="007B522A" w:rsidP="004A785C">
      <w:pPr>
        <w:shd w:val="clear" w:color="auto" w:fill="FFFFFF"/>
        <w:jc w:val="both"/>
        <w:outlineLvl w:val="2"/>
        <w:rPr>
          <w:bCs/>
          <w:color w:val="auto"/>
          <w:szCs w:val="24"/>
          <w:bdr w:val="none" w:sz="0" w:space="0" w:color="auto" w:frame="1"/>
        </w:rPr>
      </w:pPr>
      <w:r>
        <w:rPr>
          <w:bCs/>
          <w:color w:val="auto"/>
          <w:szCs w:val="24"/>
          <w:bdr w:val="none" w:sz="0" w:space="0" w:color="auto" w:frame="1"/>
        </w:rPr>
        <w:t xml:space="preserve">2. </w:t>
      </w:r>
      <w:proofErr w:type="spellStart"/>
      <w:r>
        <w:rPr>
          <w:color w:val="auto"/>
          <w:szCs w:val="24"/>
        </w:rPr>
        <w:t>KrMS</w:t>
      </w:r>
      <w:proofErr w:type="spellEnd"/>
      <w:r>
        <w:rPr>
          <w:color w:val="auto"/>
          <w:szCs w:val="24"/>
        </w:rPr>
        <w:t xml:space="preserve"> §-i</w:t>
      </w:r>
      <w:r w:rsidR="004A785C" w:rsidRPr="00B95E7E">
        <w:rPr>
          <w:color w:val="auto"/>
          <w:szCs w:val="24"/>
        </w:rPr>
        <w:t xml:space="preserve"> 47 täienda</w:t>
      </w:r>
      <w:r>
        <w:rPr>
          <w:color w:val="auto"/>
          <w:szCs w:val="24"/>
        </w:rPr>
        <w:t>da</w:t>
      </w:r>
      <w:r w:rsidR="004A785C" w:rsidRPr="00B95E7E">
        <w:rPr>
          <w:color w:val="auto"/>
          <w:szCs w:val="24"/>
        </w:rPr>
        <w:t xml:space="preserve"> lõigetega 4 ja 5 järgmises sõnastuses:</w:t>
      </w:r>
    </w:p>
    <w:p w14:paraId="084E1A9B" w14:textId="77777777" w:rsidR="004A785C" w:rsidRPr="00B95E7E" w:rsidRDefault="004A785C" w:rsidP="004A785C">
      <w:pPr>
        <w:shd w:val="clear" w:color="auto" w:fill="FFFFFF"/>
        <w:jc w:val="both"/>
        <w:outlineLvl w:val="2"/>
        <w:rPr>
          <w:color w:val="auto"/>
          <w:szCs w:val="24"/>
        </w:rPr>
      </w:pPr>
    </w:p>
    <w:p w14:paraId="375F4EA0" w14:textId="77777777" w:rsidR="004A785C" w:rsidRPr="00B95E7E" w:rsidRDefault="004A785C" w:rsidP="004A785C">
      <w:pPr>
        <w:shd w:val="clear" w:color="auto" w:fill="FFFFFF"/>
        <w:jc w:val="both"/>
        <w:outlineLvl w:val="2"/>
        <w:rPr>
          <w:color w:val="auto"/>
          <w:szCs w:val="24"/>
        </w:rPr>
      </w:pPr>
      <w:r w:rsidRPr="00B95E7E">
        <w:rPr>
          <w:color w:val="auto"/>
          <w:szCs w:val="24"/>
        </w:rPr>
        <w:t xml:space="preserve">„(4) Kaitsja võib esitada eeluurimiskohtunikule või kohtule taotluse teabevaldaja kohustamiseks väljastama andmeid ja dokumente, kui teabevaldaja keeldub neid kaitsjale kaitseülesande täitmiseks väljastamast. </w:t>
      </w:r>
    </w:p>
    <w:p w14:paraId="5E58314E" w14:textId="77777777" w:rsidR="004A785C" w:rsidRPr="00B95E7E" w:rsidRDefault="004A785C" w:rsidP="004A785C">
      <w:pPr>
        <w:shd w:val="clear" w:color="auto" w:fill="FFFFFF"/>
        <w:jc w:val="both"/>
        <w:outlineLvl w:val="2"/>
        <w:rPr>
          <w:color w:val="auto"/>
          <w:szCs w:val="24"/>
        </w:rPr>
      </w:pPr>
    </w:p>
    <w:p w14:paraId="78686DBA" w14:textId="77777777" w:rsidR="004A785C" w:rsidRDefault="004A785C" w:rsidP="004A785C">
      <w:pPr>
        <w:shd w:val="clear" w:color="auto" w:fill="FFFFFF"/>
        <w:jc w:val="both"/>
        <w:outlineLvl w:val="2"/>
        <w:rPr>
          <w:color w:val="auto"/>
          <w:szCs w:val="24"/>
        </w:rPr>
      </w:pPr>
      <w:r w:rsidRPr="00B95E7E">
        <w:rPr>
          <w:color w:val="auto"/>
          <w:szCs w:val="24"/>
        </w:rPr>
        <w:t>(5) Teabevaldajat, kes jätab temale käesoleva paragrahvi lõike 4 alusel pandud kohustuse täitmata, võib eeluurimiskohtunik või kohus kaitsja taotlusel trahvida. “</w:t>
      </w:r>
    </w:p>
    <w:p w14:paraId="59466417" w14:textId="77777777" w:rsidR="004A785C" w:rsidRDefault="004A785C" w:rsidP="004A785C">
      <w:pPr>
        <w:shd w:val="clear" w:color="auto" w:fill="FFFFFF"/>
        <w:jc w:val="both"/>
        <w:outlineLvl w:val="2"/>
        <w:rPr>
          <w:color w:val="auto"/>
          <w:szCs w:val="24"/>
        </w:rPr>
      </w:pPr>
    </w:p>
    <w:p w14:paraId="561A398B" w14:textId="31A0DB9F" w:rsidR="004A785C" w:rsidRPr="001543D5" w:rsidRDefault="001543D5" w:rsidP="004A785C">
      <w:pPr>
        <w:shd w:val="clear" w:color="auto" w:fill="FFFFFF"/>
        <w:jc w:val="both"/>
        <w:outlineLvl w:val="2"/>
        <w:rPr>
          <w:color w:val="auto"/>
          <w:szCs w:val="24"/>
        </w:rPr>
      </w:pPr>
      <w:r>
        <w:rPr>
          <w:color w:val="auto"/>
          <w:szCs w:val="24"/>
        </w:rPr>
        <w:t xml:space="preserve">3. VTMS </w:t>
      </w:r>
      <w:r>
        <w:rPr>
          <w:bCs/>
          <w:szCs w:val="24"/>
          <w:bdr w:val="none" w:sz="0" w:space="0" w:color="auto" w:frame="1"/>
        </w:rPr>
        <w:t>§</w:t>
      </w:r>
      <w:r w:rsidR="004A785C" w:rsidRPr="00CD437C">
        <w:rPr>
          <w:bCs/>
          <w:szCs w:val="24"/>
          <w:bdr w:val="none" w:sz="0" w:space="0" w:color="auto" w:frame="1"/>
        </w:rPr>
        <w:t xml:space="preserve"> 21 l</w:t>
      </w:r>
      <w:r>
        <w:rPr>
          <w:bCs/>
          <w:szCs w:val="24"/>
          <w:bdr w:val="none" w:sz="0" w:space="0" w:color="auto" w:frame="1"/>
        </w:rPr>
        <w:t>g</w:t>
      </w:r>
      <w:r w:rsidR="004A785C" w:rsidRPr="00CD437C">
        <w:rPr>
          <w:bCs/>
          <w:szCs w:val="24"/>
          <w:bdr w:val="none" w:sz="0" w:space="0" w:color="auto" w:frame="1"/>
        </w:rPr>
        <w:t xml:space="preserve"> 1 </w:t>
      </w:r>
      <w:proofErr w:type="spellStart"/>
      <w:r w:rsidR="004A785C" w:rsidRPr="00CD437C">
        <w:rPr>
          <w:bCs/>
          <w:szCs w:val="24"/>
          <w:bdr w:val="none" w:sz="0" w:space="0" w:color="auto" w:frame="1"/>
        </w:rPr>
        <w:t>p</w:t>
      </w:r>
      <w:r>
        <w:rPr>
          <w:bCs/>
          <w:szCs w:val="24"/>
          <w:bdr w:val="none" w:sz="0" w:space="0" w:color="auto" w:frame="1"/>
        </w:rPr>
        <w:t>-i</w:t>
      </w:r>
      <w:proofErr w:type="spellEnd"/>
      <w:r w:rsidR="004A785C" w:rsidRPr="00CD437C">
        <w:rPr>
          <w:bCs/>
          <w:szCs w:val="24"/>
          <w:bdr w:val="none" w:sz="0" w:space="0" w:color="auto" w:frame="1"/>
        </w:rPr>
        <w:t xml:space="preserve"> 2 </w:t>
      </w:r>
      <w:r>
        <w:rPr>
          <w:bCs/>
          <w:szCs w:val="24"/>
          <w:bdr w:val="none" w:sz="0" w:space="0" w:color="auto" w:frame="1"/>
        </w:rPr>
        <w:t>muuta</w:t>
      </w:r>
      <w:r w:rsidR="004A785C" w:rsidRPr="00CD437C">
        <w:rPr>
          <w:bCs/>
          <w:szCs w:val="24"/>
          <w:bdr w:val="none" w:sz="0" w:space="0" w:color="auto" w:frame="1"/>
        </w:rPr>
        <w:t xml:space="preserve"> ja sõnasta</w:t>
      </w:r>
      <w:r>
        <w:rPr>
          <w:bCs/>
          <w:szCs w:val="24"/>
          <w:bdr w:val="none" w:sz="0" w:space="0" w:color="auto" w:frame="1"/>
        </w:rPr>
        <w:t>da</w:t>
      </w:r>
      <w:r w:rsidR="004A785C" w:rsidRPr="00CD437C">
        <w:rPr>
          <w:bCs/>
          <w:szCs w:val="24"/>
          <w:bdr w:val="none" w:sz="0" w:space="0" w:color="auto" w:frame="1"/>
        </w:rPr>
        <w:t xml:space="preserve"> järgmiselt:</w:t>
      </w:r>
    </w:p>
    <w:p w14:paraId="471E7073" w14:textId="77777777" w:rsidR="004A785C" w:rsidRPr="00CD437C" w:rsidRDefault="004A785C" w:rsidP="004A785C">
      <w:pPr>
        <w:shd w:val="clear" w:color="auto" w:fill="FFFFFF"/>
        <w:jc w:val="both"/>
        <w:outlineLvl w:val="2"/>
        <w:rPr>
          <w:bCs/>
          <w:szCs w:val="24"/>
          <w:bdr w:val="none" w:sz="0" w:space="0" w:color="auto" w:frame="1"/>
        </w:rPr>
      </w:pPr>
    </w:p>
    <w:p w14:paraId="75CCB547" w14:textId="77777777" w:rsidR="004A785C" w:rsidRPr="00CD437C" w:rsidRDefault="004A785C" w:rsidP="004A785C">
      <w:pPr>
        <w:shd w:val="clear" w:color="auto" w:fill="FFFFFF"/>
        <w:jc w:val="both"/>
        <w:outlineLvl w:val="2"/>
        <w:rPr>
          <w:bCs/>
          <w:szCs w:val="24"/>
          <w:bdr w:val="none" w:sz="0" w:space="0" w:color="auto" w:frame="1"/>
        </w:rPr>
      </w:pPr>
      <w:r w:rsidRPr="00CD437C">
        <w:rPr>
          <w:bCs/>
          <w:szCs w:val="24"/>
          <w:bdr w:val="none" w:sz="0" w:space="0" w:color="auto" w:frame="1"/>
        </w:rPr>
        <w:t>„2) saada juriidiliselt või füüsiliselt isikult ning riigi- ja kohaliku omavalitsuse asutusest kaitseülesande täitmiseks vajalikke andmeid ja dokumente;“;</w:t>
      </w:r>
    </w:p>
    <w:p w14:paraId="49536C43" w14:textId="77777777" w:rsidR="004A785C" w:rsidRPr="00CD437C" w:rsidRDefault="004A785C" w:rsidP="004A785C">
      <w:pPr>
        <w:shd w:val="clear" w:color="auto" w:fill="FFFFFF"/>
        <w:jc w:val="both"/>
        <w:outlineLvl w:val="2"/>
        <w:rPr>
          <w:bCs/>
          <w:szCs w:val="24"/>
          <w:bdr w:val="none" w:sz="0" w:space="0" w:color="auto" w:frame="1"/>
        </w:rPr>
      </w:pPr>
    </w:p>
    <w:p w14:paraId="206D2FC4" w14:textId="4CE4C707" w:rsidR="004A785C" w:rsidRPr="00642CE8" w:rsidRDefault="008518FA" w:rsidP="004A785C">
      <w:pPr>
        <w:shd w:val="clear" w:color="auto" w:fill="FFFFFF"/>
        <w:jc w:val="both"/>
        <w:outlineLvl w:val="2"/>
        <w:rPr>
          <w:szCs w:val="24"/>
        </w:rPr>
      </w:pPr>
      <w:r>
        <w:rPr>
          <w:bCs/>
          <w:szCs w:val="24"/>
        </w:rPr>
        <w:t xml:space="preserve">4. VTMS §-i </w:t>
      </w:r>
      <w:r w:rsidR="004A785C" w:rsidRPr="00642CE8">
        <w:rPr>
          <w:szCs w:val="24"/>
        </w:rPr>
        <w:t>21 täienda</w:t>
      </w:r>
      <w:r>
        <w:rPr>
          <w:szCs w:val="24"/>
        </w:rPr>
        <w:t>da</w:t>
      </w:r>
      <w:r w:rsidR="004A785C" w:rsidRPr="00642CE8">
        <w:rPr>
          <w:szCs w:val="24"/>
        </w:rPr>
        <w:t xml:space="preserve"> lõigetega 2</w:t>
      </w:r>
      <w:r w:rsidR="004A785C" w:rsidRPr="00642CE8">
        <w:rPr>
          <w:szCs w:val="24"/>
          <w:vertAlign w:val="superscript"/>
        </w:rPr>
        <w:t>1</w:t>
      </w:r>
      <w:r w:rsidR="004A785C" w:rsidRPr="00642CE8">
        <w:rPr>
          <w:szCs w:val="24"/>
        </w:rPr>
        <w:t xml:space="preserve"> ja 2</w:t>
      </w:r>
      <w:r w:rsidR="004A785C" w:rsidRPr="00642CE8">
        <w:rPr>
          <w:szCs w:val="24"/>
          <w:vertAlign w:val="superscript"/>
        </w:rPr>
        <w:t>2</w:t>
      </w:r>
      <w:r w:rsidR="004A785C" w:rsidRPr="00642CE8">
        <w:rPr>
          <w:szCs w:val="24"/>
        </w:rPr>
        <w:t xml:space="preserve"> järgmises sõnastuses:</w:t>
      </w:r>
    </w:p>
    <w:p w14:paraId="17CE3B7C" w14:textId="77777777" w:rsidR="004A785C" w:rsidRPr="00642CE8" w:rsidRDefault="004A785C" w:rsidP="004A785C">
      <w:pPr>
        <w:shd w:val="clear" w:color="auto" w:fill="FFFFFF"/>
        <w:jc w:val="both"/>
        <w:outlineLvl w:val="2"/>
        <w:rPr>
          <w:bCs/>
          <w:szCs w:val="24"/>
          <w:bdr w:val="none" w:sz="0" w:space="0" w:color="auto" w:frame="1"/>
        </w:rPr>
      </w:pPr>
    </w:p>
    <w:p w14:paraId="5DCCD03F" w14:textId="77777777" w:rsidR="004A785C" w:rsidRPr="00642CE8" w:rsidRDefault="004A785C" w:rsidP="004A785C">
      <w:pPr>
        <w:shd w:val="clear" w:color="auto" w:fill="FFFFFF"/>
        <w:jc w:val="both"/>
        <w:outlineLvl w:val="2"/>
        <w:rPr>
          <w:szCs w:val="24"/>
        </w:rPr>
      </w:pPr>
      <w:r w:rsidRPr="00642CE8">
        <w:rPr>
          <w:szCs w:val="24"/>
        </w:rPr>
        <w:t>„(2</w:t>
      </w:r>
      <w:r w:rsidRPr="00642CE8">
        <w:rPr>
          <w:szCs w:val="24"/>
          <w:vertAlign w:val="superscript"/>
        </w:rPr>
        <w:t>1</w:t>
      </w:r>
      <w:r w:rsidRPr="00642CE8">
        <w:rPr>
          <w:szCs w:val="24"/>
        </w:rPr>
        <w:t xml:space="preserve">) Kaitsja võib esitada maakohtule taotluse teabevaldaja kohustamiseks väljastama andmeid ja dokumente, kui teabevaldaja keeldub neid kaitsjale kaitseülesande täitmiseks väljastamast. </w:t>
      </w:r>
    </w:p>
    <w:p w14:paraId="155DF6AD" w14:textId="77777777" w:rsidR="004A785C" w:rsidRPr="00642CE8" w:rsidRDefault="004A785C" w:rsidP="004A785C">
      <w:pPr>
        <w:shd w:val="clear" w:color="auto" w:fill="FFFFFF"/>
        <w:jc w:val="both"/>
        <w:outlineLvl w:val="2"/>
        <w:rPr>
          <w:bCs/>
          <w:szCs w:val="24"/>
          <w:bdr w:val="none" w:sz="0" w:space="0" w:color="auto" w:frame="1"/>
        </w:rPr>
      </w:pPr>
    </w:p>
    <w:p w14:paraId="50CD1301" w14:textId="77777777" w:rsidR="004A785C" w:rsidRDefault="004A785C" w:rsidP="004A785C">
      <w:pPr>
        <w:shd w:val="clear" w:color="auto" w:fill="FFFFFF"/>
        <w:jc w:val="both"/>
        <w:outlineLvl w:val="2"/>
        <w:rPr>
          <w:szCs w:val="24"/>
        </w:rPr>
      </w:pPr>
      <w:r w:rsidRPr="00642CE8">
        <w:rPr>
          <w:szCs w:val="24"/>
        </w:rPr>
        <w:t>(2</w:t>
      </w:r>
      <w:r w:rsidRPr="00642CE8">
        <w:rPr>
          <w:szCs w:val="24"/>
          <w:vertAlign w:val="superscript"/>
        </w:rPr>
        <w:t>2</w:t>
      </w:r>
      <w:r w:rsidRPr="00642CE8">
        <w:rPr>
          <w:szCs w:val="24"/>
        </w:rPr>
        <w:t>) Teabevaldajat, kes jätab temale käesoleva paragrahvi lõike 2</w:t>
      </w:r>
      <w:r w:rsidRPr="00642CE8">
        <w:rPr>
          <w:szCs w:val="24"/>
          <w:vertAlign w:val="superscript"/>
        </w:rPr>
        <w:t>1</w:t>
      </w:r>
      <w:r w:rsidRPr="00642CE8">
        <w:rPr>
          <w:szCs w:val="24"/>
        </w:rPr>
        <w:t xml:space="preserve"> alusel pandud kohustuse täitmata, võib maakohus kaitsja taotlusel trahvida.“</w:t>
      </w:r>
    </w:p>
    <w:p w14:paraId="74197F7A" w14:textId="77777777" w:rsidR="00791467" w:rsidRDefault="00791467" w:rsidP="004A785C">
      <w:pPr>
        <w:shd w:val="clear" w:color="auto" w:fill="FFFFFF"/>
        <w:jc w:val="both"/>
        <w:outlineLvl w:val="2"/>
        <w:rPr>
          <w:szCs w:val="24"/>
        </w:rPr>
      </w:pPr>
    </w:p>
    <w:p w14:paraId="560CC464" w14:textId="7A73674F" w:rsidR="00791467" w:rsidRDefault="00791467" w:rsidP="004A785C">
      <w:pPr>
        <w:shd w:val="clear" w:color="auto" w:fill="FFFFFF"/>
        <w:jc w:val="both"/>
        <w:outlineLvl w:val="2"/>
        <w:rPr>
          <w:szCs w:val="24"/>
        </w:rPr>
      </w:pPr>
      <w:r>
        <w:rPr>
          <w:szCs w:val="24"/>
        </w:rPr>
        <w:t xml:space="preserve">Advokatuuri 15.11.2021 eelnõus olid ka ettepanekud KRS-i, EVKS-i ja </w:t>
      </w:r>
      <w:proofErr w:type="spellStart"/>
      <w:r>
        <w:rPr>
          <w:szCs w:val="24"/>
        </w:rPr>
        <w:t>ÄS-i</w:t>
      </w:r>
      <w:proofErr w:type="spellEnd"/>
      <w:r>
        <w:rPr>
          <w:szCs w:val="24"/>
        </w:rPr>
        <w:t xml:space="preserve"> muutmiseks seoses</w:t>
      </w:r>
      <w:r w:rsidR="0021633E">
        <w:rPr>
          <w:szCs w:val="24"/>
        </w:rPr>
        <w:t xml:space="preserve"> sellega, et advokaatidel on</w:t>
      </w:r>
      <w:r>
        <w:rPr>
          <w:szCs w:val="24"/>
        </w:rPr>
        <w:t xml:space="preserve"> </w:t>
      </w:r>
      <w:r w:rsidR="000A4FD0">
        <w:rPr>
          <w:szCs w:val="24"/>
        </w:rPr>
        <w:t>praktikas tekkinud probleem</w:t>
      </w:r>
      <w:r w:rsidR="0021633E">
        <w:rPr>
          <w:szCs w:val="24"/>
        </w:rPr>
        <w:t>e</w:t>
      </w:r>
      <w:r w:rsidR="009A5697">
        <w:rPr>
          <w:szCs w:val="24"/>
        </w:rPr>
        <w:t xml:space="preserve"> </w:t>
      </w:r>
      <w:r w:rsidR="000A4FD0">
        <w:rPr>
          <w:szCs w:val="24"/>
        </w:rPr>
        <w:t xml:space="preserve">kinnistustoimikuga, väärtpaberite registri ja </w:t>
      </w:r>
      <w:r w:rsidR="005E107F">
        <w:rPr>
          <w:szCs w:val="24"/>
        </w:rPr>
        <w:t xml:space="preserve">äriregistri registritoimikuga tutvumisel, kuid mööname, et </w:t>
      </w:r>
      <w:r w:rsidR="00BE21FC">
        <w:rPr>
          <w:szCs w:val="24"/>
        </w:rPr>
        <w:t xml:space="preserve">antud muudatusettepanekud võivad põhjustada ametiprivileegide eelnõu sujuvat menetlust ning </w:t>
      </w:r>
      <w:r w:rsidR="00A27F29">
        <w:rPr>
          <w:szCs w:val="24"/>
        </w:rPr>
        <w:t xml:space="preserve">seetõttu </w:t>
      </w:r>
      <w:r w:rsidR="00BF2DD9">
        <w:rPr>
          <w:szCs w:val="24"/>
        </w:rPr>
        <w:t>esitame</w:t>
      </w:r>
      <w:r w:rsidR="00A27F29">
        <w:rPr>
          <w:szCs w:val="24"/>
        </w:rPr>
        <w:t xml:space="preserve"> ne</w:t>
      </w:r>
      <w:r w:rsidR="00B82CCA">
        <w:rPr>
          <w:szCs w:val="24"/>
        </w:rPr>
        <w:t>ed</w:t>
      </w:r>
      <w:r w:rsidR="00A27F29">
        <w:rPr>
          <w:szCs w:val="24"/>
        </w:rPr>
        <w:t xml:space="preserve"> ettepaneku</w:t>
      </w:r>
      <w:r w:rsidR="00B82CCA">
        <w:rPr>
          <w:szCs w:val="24"/>
        </w:rPr>
        <w:t>d</w:t>
      </w:r>
      <w:r w:rsidR="00A27F29">
        <w:rPr>
          <w:szCs w:val="24"/>
        </w:rPr>
        <w:t xml:space="preserve"> ministeeriumi</w:t>
      </w:r>
      <w:r w:rsidR="00B82CCA">
        <w:rPr>
          <w:szCs w:val="24"/>
        </w:rPr>
        <w:t>le</w:t>
      </w:r>
      <w:r w:rsidR="001F10B1">
        <w:rPr>
          <w:szCs w:val="24"/>
        </w:rPr>
        <w:t xml:space="preserve"> edaspidi</w:t>
      </w:r>
      <w:r w:rsidR="00A27F29">
        <w:rPr>
          <w:szCs w:val="24"/>
        </w:rPr>
        <w:t xml:space="preserve">. </w:t>
      </w:r>
    </w:p>
    <w:p w14:paraId="0B9178D1" w14:textId="77777777" w:rsidR="009671C5" w:rsidRDefault="009671C5" w:rsidP="00EB37CE">
      <w:pPr>
        <w:jc w:val="both"/>
      </w:pPr>
    </w:p>
    <w:p w14:paraId="2C168A55" w14:textId="2E2A70C4" w:rsidR="0017194F" w:rsidRPr="00D75C8F" w:rsidRDefault="00CC5C72" w:rsidP="00EB37CE">
      <w:pPr>
        <w:jc w:val="both"/>
        <w:rPr>
          <w:b/>
          <w:bCs/>
        </w:rPr>
      </w:pPr>
      <w:r>
        <w:rPr>
          <w:b/>
          <w:bCs/>
        </w:rPr>
        <w:t>4</w:t>
      </w:r>
      <w:r w:rsidR="00A72D62" w:rsidRPr="00D75C8F">
        <w:rPr>
          <w:b/>
          <w:bCs/>
        </w:rPr>
        <w:t xml:space="preserve">) Konventsiooni art 6 </w:t>
      </w:r>
      <w:r w:rsidR="000B28D5" w:rsidRPr="00D75C8F">
        <w:rPr>
          <w:b/>
          <w:bCs/>
        </w:rPr>
        <w:t xml:space="preserve">lg 3 p </w:t>
      </w:r>
      <w:r w:rsidR="00D63DB5" w:rsidRPr="00D75C8F">
        <w:rPr>
          <w:b/>
          <w:bCs/>
        </w:rPr>
        <w:t>b</w:t>
      </w:r>
    </w:p>
    <w:p w14:paraId="77534856" w14:textId="77777777" w:rsidR="00D75C8F" w:rsidRDefault="00D75C8F" w:rsidP="00EB37CE">
      <w:pPr>
        <w:jc w:val="both"/>
      </w:pPr>
    </w:p>
    <w:p w14:paraId="59D57FD7" w14:textId="09A59722" w:rsidR="001A5DAC" w:rsidRPr="001A5DAC" w:rsidRDefault="00D75C8F" w:rsidP="00EB37CE">
      <w:pPr>
        <w:jc w:val="both"/>
      </w:pPr>
      <w:r w:rsidRPr="001A5DAC">
        <w:t xml:space="preserve">Konventsiooniosalised peavad tagama, et advokaadid saavad oma klientidega või potentsiaalsete klientidega suhelda konfidentsiaalselt, olenemata suhtlemise viisist ja vormist. </w:t>
      </w:r>
      <w:r w:rsidR="00C469C3">
        <w:t>Seda</w:t>
      </w:r>
      <w:r w:rsidRPr="001A5DAC">
        <w:t xml:space="preserve"> nõ</w:t>
      </w:r>
      <w:r w:rsidR="005D57C3">
        <w:t>u</w:t>
      </w:r>
      <w:r w:rsidR="00C469C3">
        <w:t>et tuleb järgida ka</w:t>
      </w:r>
      <w:r w:rsidRPr="001A5DAC">
        <w:t xml:space="preserve"> </w:t>
      </w:r>
      <w:r w:rsidR="005D57C3">
        <w:t>jälitus</w:t>
      </w:r>
      <w:r w:rsidR="00B33345">
        <w:t>t</w:t>
      </w:r>
      <w:r w:rsidR="00EB69C3">
        <w:t xml:space="preserve">oimingute käigus. Advokatuur </w:t>
      </w:r>
      <w:r w:rsidR="00214B77" w:rsidRPr="001A5DAC">
        <w:t xml:space="preserve"> on seisukohal, et </w:t>
      </w:r>
      <w:r w:rsidR="00403061" w:rsidRPr="001A5DAC">
        <w:t>eelnõu</w:t>
      </w:r>
      <w:r w:rsidR="00214B77" w:rsidRPr="001A5DAC">
        <w:t xml:space="preserve"> </w:t>
      </w:r>
      <w:r w:rsidR="00403061" w:rsidRPr="001A5DAC">
        <w:t>ei taga piisavalt advokaadi-kliendi vahelise suhtluse konfidentsiaalsust seoses jälitustoimingutega.</w:t>
      </w:r>
      <w:r w:rsidR="00041C25" w:rsidRPr="001A5DAC">
        <w:t xml:space="preserve"> Ka </w:t>
      </w:r>
      <w:r w:rsidR="00605BC8">
        <w:t>Riigikohus</w:t>
      </w:r>
      <w:r w:rsidR="00FF5A69">
        <w:t xml:space="preserve"> on </w:t>
      </w:r>
      <w:r w:rsidR="00FA0D75">
        <w:t xml:space="preserve">hiljuti </w:t>
      </w:r>
      <w:r w:rsidR="001A5DAC" w:rsidRPr="001A5DAC">
        <w:t xml:space="preserve">juhtinud tähelepanu, et </w:t>
      </w:r>
      <w:r w:rsidR="00FA0D75">
        <w:t>Euroopa Inimõiguste K</w:t>
      </w:r>
      <w:r w:rsidR="001A5DAC" w:rsidRPr="001A5DAC">
        <w:t xml:space="preserve">onventsiooni kohaldamise praktikat järgivalt peaks </w:t>
      </w:r>
      <w:proofErr w:type="spellStart"/>
      <w:r w:rsidR="00FA0D75">
        <w:t>KrMS</w:t>
      </w:r>
      <w:proofErr w:type="spellEnd"/>
      <w:r w:rsidR="001A5DAC" w:rsidRPr="001A5DAC">
        <w:t xml:space="preserve"> ning selle alusel kehtestatud jälitustoimiku pidamise ja säilitamise kord olema konfidentsiaalse teabe kaitsmise osas </w:t>
      </w:r>
      <w:r w:rsidR="001A5DAC" w:rsidRPr="001A5DAC">
        <w:lastRenderedPageBreak/>
        <w:t>üksikasjalikum</w:t>
      </w:r>
      <w:r w:rsidR="00FA0D75" w:rsidRPr="00FA0D75">
        <w:t xml:space="preserve"> </w:t>
      </w:r>
      <w:r w:rsidR="00FA0D75">
        <w:t>(</w:t>
      </w:r>
      <w:proofErr w:type="spellStart"/>
      <w:r w:rsidR="00FA0D75">
        <w:t>RKKKm</w:t>
      </w:r>
      <w:proofErr w:type="spellEnd"/>
      <w:r w:rsidR="00FA0D75" w:rsidRPr="001A5DAC">
        <w:t xml:space="preserve">  10.10.2025</w:t>
      </w:r>
      <w:r w:rsidR="00566790">
        <w:t xml:space="preserve"> </w:t>
      </w:r>
      <w:r w:rsidR="0010595D">
        <w:t xml:space="preserve">nr </w:t>
      </w:r>
      <w:hyperlink r:id="rId11" w:history="1">
        <w:r w:rsidR="00EE7808" w:rsidRPr="002825C2">
          <w:rPr>
            <w:rStyle w:val="Hyperlink"/>
          </w:rPr>
          <w:t>1-24</w:t>
        </w:r>
        <w:r w:rsidR="00C611EE" w:rsidRPr="002825C2">
          <w:rPr>
            <w:rStyle w:val="Hyperlink"/>
          </w:rPr>
          <w:t>-72</w:t>
        </w:r>
        <w:r w:rsidR="004A0249" w:rsidRPr="002825C2">
          <w:rPr>
            <w:rStyle w:val="Hyperlink"/>
          </w:rPr>
          <w:t>48/21</w:t>
        </w:r>
      </w:hyperlink>
      <w:r w:rsidR="004A0249">
        <w:t>, p</w:t>
      </w:r>
      <w:r w:rsidR="0054469C">
        <w:t xml:space="preserve"> 40)</w:t>
      </w:r>
      <w:r w:rsidR="001A5DAC" w:rsidRPr="001A5DAC">
        <w:t xml:space="preserve">. </w:t>
      </w:r>
    </w:p>
    <w:p w14:paraId="16E0F267" w14:textId="77777777" w:rsidR="001A5DAC" w:rsidRPr="001A5DAC" w:rsidRDefault="001A5DAC" w:rsidP="00EB37CE">
      <w:pPr>
        <w:jc w:val="both"/>
      </w:pPr>
    </w:p>
    <w:p w14:paraId="35FFF630" w14:textId="543556FF" w:rsidR="00D63DB5" w:rsidRPr="00A95D66" w:rsidRDefault="0017342D" w:rsidP="00EB37CE">
      <w:pPr>
        <w:jc w:val="both"/>
        <w:rPr>
          <w:b/>
        </w:rPr>
      </w:pPr>
      <w:r w:rsidRPr="00A95D66">
        <w:rPr>
          <w:b/>
        </w:rPr>
        <w:t xml:space="preserve">Meie hinnangul on eelnõus </w:t>
      </w:r>
      <w:r w:rsidR="008D3D2A" w:rsidRPr="00A95D66">
        <w:rPr>
          <w:b/>
        </w:rPr>
        <w:t xml:space="preserve">reguleerimata </w:t>
      </w:r>
      <w:r w:rsidRPr="00A95D66">
        <w:rPr>
          <w:b/>
        </w:rPr>
        <w:t xml:space="preserve">ning vajavad </w:t>
      </w:r>
      <w:r w:rsidR="00962611" w:rsidRPr="00A95D66">
        <w:rPr>
          <w:b/>
        </w:rPr>
        <w:t xml:space="preserve">mh konventsiooni </w:t>
      </w:r>
      <w:r w:rsidR="008D3D2A" w:rsidRPr="00A95D66">
        <w:rPr>
          <w:b/>
        </w:rPr>
        <w:t>art 6 lg 3 p b</w:t>
      </w:r>
      <w:r w:rsidR="008E3B60" w:rsidRPr="00A95D66">
        <w:rPr>
          <w:b/>
        </w:rPr>
        <w:t xml:space="preserve"> </w:t>
      </w:r>
      <w:r w:rsidR="00FD0851" w:rsidRPr="00A95D66">
        <w:rPr>
          <w:b/>
        </w:rPr>
        <w:t>tulenevalt</w:t>
      </w:r>
      <w:r w:rsidR="00962611" w:rsidRPr="00A95D66">
        <w:rPr>
          <w:b/>
        </w:rPr>
        <w:t xml:space="preserve"> reguleerimist järgmised </w:t>
      </w:r>
      <w:r w:rsidR="0026755F" w:rsidRPr="00A95D66">
        <w:rPr>
          <w:b/>
        </w:rPr>
        <w:t>küsimused</w:t>
      </w:r>
      <w:r w:rsidR="00962611" w:rsidRPr="00A95D66">
        <w:rPr>
          <w:b/>
        </w:rPr>
        <w:t xml:space="preserve">: </w:t>
      </w:r>
    </w:p>
    <w:p w14:paraId="08CCE4EC" w14:textId="77777777" w:rsidR="00172C2A" w:rsidRDefault="00172C2A" w:rsidP="00EB37CE">
      <w:pPr>
        <w:jc w:val="both"/>
      </w:pPr>
    </w:p>
    <w:p w14:paraId="75A332E7" w14:textId="4F49F071" w:rsidR="00AE569F" w:rsidRDefault="009365DF" w:rsidP="00AE569F">
      <w:pPr>
        <w:jc w:val="both"/>
      </w:pPr>
      <w:r>
        <w:t xml:space="preserve">1. </w:t>
      </w:r>
      <w:r w:rsidR="00172C2A" w:rsidRPr="00172C2A">
        <w:t xml:space="preserve">Ebaselge on advokaadi teavitamise kord olukorras, kus tema ja kliendi vaheline suhtlus on sattunud jälitustoimingu alla. </w:t>
      </w:r>
      <w:r w:rsidR="00FA00A7">
        <w:t>Praktikas</w:t>
      </w:r>
      <w:r w:rsidR="00172C2A" w:rsidRPr="00172C2A">
        <w:t xml:space="preserve"> toimub teavitamine tähitud kirja saatmisega isiku rahvastikuregistri järgsele aadressile. Selline lahendus ei ole praktiline ega taga, et advokaat saab </w:t>
      </w:r>
      <w:r w:rsidR="00CF65FA">
        <w:t>jälitustoimingust</w:t>
      </w:r>
      <w:r w:rsidR="00172C2A" w:rsidRPr="00172C2A">
        <w:t xml:space="preserve"> õigeaegselt teada, mistõttu vajab teavitamise viis </w:t>
      </w:r>
      <w:r w:rsidR="00171C3E">
        <w:t xml:space="preserve">eelnõus </w:t>
      </w:r>
      <w:r w:rsidR="002952D0">
        <w:t>reguleerimist.</w:t>
      </w:r>
    </w:p>
    <w:p w14:paraId="33348691" w14:textId="77777777" w:rsidR="00AE569F" w:rsidRDefault="00AE569F" w:rsidP="00AE569F">
      <w:pPr>
        <w:jc w:val="both"/>
      </w:pPr>
    </w:p>
    <w:p w14:paraId="3F1B79EF" w14:textId="2DA1F5CF" w:rsidR="00172C2A" w:rsidRDefault="009365DF" w:rsidP="00AE569F">
      <w:pPr>
        <w:jc w:val="both"/>
      </w:pPr>
      <w:r>
        <w:t xml:space="preserve">2. </w:t>
      </w:r>
      <w:r w:rsidR="002952D0">
        <w:t xml:space="preserve">Tõusetunud on küsimus, mh </w:t>
      </w:r>
      <w:r w:rsidR="002E2B85">
        <w:t>eel</w:t>
      </w:r>
      <w:r w:rsidR="00973CE5">
        <w:t xml:space="preserve">viidatud </w:t>
      </w:r>
      <w:r w:rsidR="002E2B85">
        <w:t xml:space="preserve">Riigikohtu </w:t>
      </w:r>
      <w:r w:rsidR="003E7EA1">
        <w:t>määruse</w:t>
      </w:r>
      <w:r w:rsidR="002E2B85">
        <w:t xml:space="preserve"> </w:t>
      </w:r>
      <w:r w:rsidR="00BA5D0B">
        <w:t xml:space="preserve">p-st 37 </w:t>
      </w:r>
      <w:r w:rsidR="002E2B85">
        <w:t>tulenevalt</w:t>
      </w:r>
      <w:r w:rsidR="00172C2A">
        <w:t xml:space="preserve">, kuidas peab menetleja </w:t>
      </w:r>
      <w:r w:rsidR="00D653DD">
        <w:t xml:space="preserve">jälitustegevuse käigus </w:t>
      </w:r>
      <w:r w:rsidR="00172C2A">
        <w:t>praktikas aru saama, et tegemist on advokaadi</w:t>
      </w:r>
      <w:r w:rsidR="002E2B85">
        <w:t xml:space="preserve"> ja kliendi vahelise vestluse</w:t>
      </w:r>
      <w:r w:rsidR="00172C2A">
        <w:t xml:space="preserve">ga. </w:t>
      </w:r>
      <w:r w:rsidR="00D653DD">
        <w:t xml:space="preserve">Ei tohi tekkida olukorda, kus </w:t>
      </w:r>
      <w:r w:rsidR="009E19E3">
        <w:t>advokaadi staatust on võimalik formaalsete põhjendustega eirata</w:t>
      </w:r>
      <w:r w:rsidR="003D3FA4">
        <w:t>.</w:t>
      </w:r>
      <w:r w:rsidR="009E19E3">
        <w:t xml:space="preserve"> </w:t>
      </w:r>
      <w:r w:rsidR="003D3FA4">
        <w:t>N</w:t>
      </w:r>
      <w:r w:rsidR="009E19E3">
        <w:t>äiteks</w:t>
      </w:r>
      <w:r w:rsidR="002E2B85">
        <w:t xml:space="preserve"> ei ole vastuvõetav lahendus</w:t>
      </w:r>
      <w:r w:rsidR="009E19E3">
        <w:t xml:space="preserve">, </w:t>
      </w:r>
      <w:r w:rsidR="006E01D5">
        <w:t>et isiku advokaadina tuvastami</w:t>
      </w:r>
      <w:r w:rsidR="00711F79">
        <w:t>sel võetakse ainsa allikana arvesse  advokatuuri kodulehel avaldatud</w:t>
      </w:r>
      <w:r w:rsidR="006E01D5">
        <w:t>telefoninumb</w:t>
      </w:r>
      <w:r w:rsidR="00711F79">
        <w:t xml:space="preserve">reid. </w:t>
      </w:r>
      <w:r w:rsidR="0044714B">
        <w:t xml:space="preserve"> </w:t>
      </w:r>
      <w:r w:rsidR="003D3FA4">
        <w:t>Kui nt</w:t>
      </w:r>
      <w:r w:rsidR="0044714B">
        <w:t xml:space="preserve"> </w:t>
      </w:r>
      <w:r w:rsidR="00DD3FAD">
        <w:t>advokaat on esitanud</w:t>
      </w:r>
      <w:r w:rsidR="00F5354B">
        <w:t xml:space="preserve"> menetlejale samas asjas numbri kontakttelefonina või kui </w:t>
      </w:r>
      <w:r w:rsidR="0044714B">
        <w:t>advokaa</w:t>
      </w:r>
      <w:r w:rsidR="00D31198">
        <w:t xml:space="preserve">di </w:t>
      </w:r>
      <w:r w:rsidR="005C3E47">
        <w:t xml:space="preserve">isik ja </w:t>
      </w:r>
      <w:r w:rsidR="00D31198">
        <w:t>telefoninumber on</w:t>
      </w:r>
      <w:r w:rsidR="003D3FA4">
        <w:t xml:space="preserve"> </w:t>
      </w:r>
      <w:r w:rsidR="005E51F1">
        <w:t>menetlejale teada varasema jälitustoimingu tõttu</w:t>
      </w:r>
      <w:r w:rsidR="00F5354B">
        <w:t xml:space="preserve">, </w:t>
      </w:r>
      <w:r w:rsidR="00DC4A84">
        <w:t xml:space="preserve">tuleb </w:t>
      </w:r>
      <w:r w:rsidR="00D721EC">
        <w:t xml:space="preserve">sellega arvestada, isegi siis kui </w:t>
      </w:r>
      <w:r w:rsidR="00312935">
        <w:t>vastavat telefoninumbrit ei ole advokatuuri kodulehel avaldatud.</w:t>
      </w:r>
      <w:r w:rsidR="00C55D7D">
        <w:t xml:space="preserve"> Ka muul viisil võib</w:t>
      </w:r>
      <w:r w:rsidR="00F50FCA">
        <w:t xml:space="preserve"> menetlejatel</w:t>
      </w:r>
      <w:r w:rsidR="00C55D7D">
        <w:t xml:space="preserve"> olla võimalik paljude advokaatide telefoninumbreid tuvastada, ilma et selleks oleks vaja teha ebamõistlikke pingutusi. </w:t>
      </w:r>
      <w:r w:rsidR="006E01D5">
        <w:t xml:space="preserve"> </w:t>
      </w:r>
      <w:r w:rsidR="00275511">
        <w:t>Teeme ettepaneku eelnõu seletuskirjas adresseerida, et jälitustoimingu korral pea</w:t>
      </w:r>
      <w:r w:rsidR="008D5BE9">
        <w:t>b menetleja kindlaks tegema, kas tegemist on advokaadiga</w:t>
      </w:r>
      <w:r w:rsidR="00FA401E">
        <w:t>, kasutades selleks mõistlikke võimalusi</w:t>
      </w:r>
      <w:r w:rsidR="008D5BE9">
        <w:t>.</w:t>
      </w:r>
      <w:r w:rsidR="00361414">
        <w:t xml:space="preserve"> </w:t>
      </w:r>
      <w:r w:rsidR="008D5BE9">
        <w:t xml:space="preserve"> </w:t>
      </w:r>
    </w:p>
    <w:p w14:paraId="04CFB66D" w14:textId="77777777" w:rsidR="00AE569F" w:rsidRPr="00172C2A" w:rsidRDefault="00AE569F" w:rsidP="00AE569F">
      <w:pPr>
        <w:jc w:val="both"/>
      </w:pPr>
    </w:p>
    <w:p w14:paraId="1C21A00A" w14:textId="26795669" w:rsidR="00172C2A" w:rsidRDefault="009365DF" w:rsidP="00AE569F">
      <w:pPr>
        <w:jc w:val="both"/>
      </w:pPr>
      <w:r>
        <w:t xml:space="preserve">3. </w:t>
      </w:r>
      <w:r w:rsidR="00172C2A" w:rsidRPr="00172C2A">
        <w:t xml:space="preserve">Jälitustoimingu käigus kogutud ametiprivileegiga kaetud </w:t>
      </w:r>
      <w:r w:rsidR="00AD6BC2">
        <w:t>teabetalletuste</w:t>
      </w:r>
      <w:r w:rsidR="00172C2A" w:rsidRPr="00172C2A">
        <w:t xml:space="preserve"> hävitamisel tule</w:t>
      </w:r>
      <w:r w:rsidR="00F50FCA">
        <w:t>b</w:t>
      </w:r>
      <w:r w:rsidR="00172C2A" w:rsidRPr="00172C2A">
        <w:t xml:space="preserve"> </w:t>
      </w:r>
      <w:r w:rsidR="00A549C3">
        <w:t xml:space="preserve">eelnõus </w:t>
      </w:r>
      <w:r w:rsidR="00172C2A" w:rsidRPr="00172C2A">
        <w:t xml:space="preserve">selguse huvides sõnaselgelt ette näha protokolli koostamise kohustus. </w:t>
      </w:r>
    </w:p>
    <w:p w14:paraId="70EC3B2E" w14:textId="77777777" w:rsidR="00AE569F" w:rsidRPr="00172C2A" w:rsidRDefault="00AE569F" w:rsidP="00AE569F">
      <w:pPr>
        <w:jc w:val="both"/>
      </w:pPr>
    </w:p>
    <w:p w14:paraId="51056DC8" w14:textId="7F900110" w:rsidR="00172C2A" w:rsidRDefault="009365DF" w:rsidP="00AE569F">
      <w:pPr>
        <w:jc w:val="both"/>
      </w:pPr>
      <w:r>
        <w:t xml:space="preserve">4. </w:t>
      </w:r>
      <w:r w:rsidR="00DB6B35">
        <w:t xml:space="preserve">Eelnõus ei ole ette nähtud </w:t>
      </w:r>
      <w:r w:rsidR="00172C2A" w:rsidRPr="00172C2A">
        <w:t xml:space="preserve">enne </w:t>
      </w:r>
      <w:r w:rsidR="00AD6BC2">
        <w:t xml:space="preserve">teabetalletuste </w:t>
      </w:r>
      <w:r w:rsidR="00172C2A" w:rsidRPr="00172C2A">
        <w:t xml:space="preserve">hävitamist </w:t>
      </w:r>
      <w:r w:rsidR="00DB6B35">
        <w:t xml:space="preserve">advokaadi võimalust ametiprivileegiga kaetud suhtlust sisaldava </w:t>
      </w:r>
      <w:r w:rsidR="00172C2A" w:rsidRPr="00172C2A">
        <w:t>kogutud materjaliga</w:t>
      </w:r>
      <w:r w:rsidR="00DB6B35">
        <w:t xml:space="preserve"> tutvuda.</w:t>
      </w:r>
      <w:r w:rsidR="008710C8">
        <w:t xml:space="preserve"> </w:t>
      </w:r>
      <w:r w:rsidR="00111B6D">
        <w:t>M</w:t>
      </w:r>
      <w:r w:rsidR="00172C2A" w:rsidRPr="00172C2A">
        <w:t xml:space="preserve">aksumenetluses </w:t>
      </w:r>
      <w:r w:rsidR="00111B6D">
        <w:t xml:space="preserve">on </w:t>
      </w:r>
      <w:r w:rsidR="00172C2A" w:rsidRPr="00172C2A">
        <w:t xml:space="preserve">jälitustegevuse materjali kasutamist </w:t>
      </w:r>
      <w:r w:rsidR="00111B6D">
        <w:t xml:space="preserve">aktsepteeritud </w:t>
      </w:r>
      <w:r w:rsidR="00172C2A" w:rsidRPr="00172C2A">
        <w:t>olukorras, kus maksumaksja soovis seda ise kasutada, kuigi maksuhaldur ei saa selliseid tõendeid paralleelselt toimuvast kriminaalmenetlusest üldjuhul omal algatusel kasutada</w:t>
      </w:r>
      <w:r w:rsidR="00111B6D">
        <w:t xml:space="preserve"> (</w:t>
      </w:r>
      <w:proofErr w:type="spellStart"/>
      <w:r w:rsidR="00111B6D">
        <w:t>RKHKo</w:t>
      </w:r>
      <w:proofErr w:type="spellEnd"/>
      <w:r w:rsidR="00111B6D">
        <w:t xml:space="preserve"> 09.12.2025</w:t>
      </w:r>
      <w:r w:rsidR="0010595D">
        <w:t xml:space="preserve"> nr </w:t>
      </w:r>
      <w:hyperlink r:id="rId12" w:history="1">
        <w:r w:rsidR="0010595D">
          <w:rPr>
            <w:rStyle w:val="Hyperlink"/>
          </w:rPr>
          <w:t>3-22-1785</w:t>
        </w:r>
      </w:hyperlink>
      <w:r w:rsidR="0010595D">
        <w:t>, p 16)</w:t>
      </w:r>
      <w:r w:rsidR="00172C2A" w:rsidRPr="00172C2A">
        <w:t xml:space="preserve">. Ei saa välistada, et sarnane olukord võib tekkida ka kriminaalmenetluses, kus ametiprivileegiga kaetud kõnet soovitakse kasutada kaitse tõendina ning esitatakse taotlus konkreetse suhtluse mittehävitamiseks. </w:t>
      </w:r>
    </w:p>
    <w:p w14:paraId="3B37492F" w14:textId="77777777" w:rsidR="004B3E06" w:rsidRPr="00BA66D1" w:rsidRDefault="004B3E06" w:rsidP="004B3E06">
      <w:pPr>
        <w:jc w:val="both"/>
        <w:rPr>
          <w:szCs w:val="24"/>
        </w:rPr>
      </w:pPr>
    </w:p>
    <w:p w14:paraId="52FF675D" w14:textId="533A03DE" w:rsidR="004B3E06" w:rsidRDefault="009365DF" w:rsidP="004B3E06">
      <w:pPr>
        <w:jc w:val="both"/>
        <w:rPr>
          <w:szCs w:val="24"/>
        </w:rPr>
      </w:pPr>
      <w:r>
        <w:rPr>
          <w:szCs w:val="24"/>
        </w:rPr>
        <w:t xml:space="preserve">5. </w:t>
      </w:r>
      <w:r w:rsidR="004B3E06">
        <w:rPr>
          <w:szCs w:val="24"/>
        </w:rPr>
        <w:t>L</w:t>
      </w:r>
      <w:r w:rsidR="004B3E06" w:rsidRPr="00BA66D1">
        <w:rPr>
          <w:szCs w:val="24"/>
        </w:rPr>
        <w:t xml:space="preserve">õike </w:t>
      </w:r>
      <w:r w:rsidR="004B3E06">
        <w:rPr>
          <w:szCs w:val="24"/>
        </w:rPr>
        <w:t>4</w:t>
      </w:r>
      <w:r w:rsidR="004B3E06" w:rsidRPr="00855DE3">
        <w:rPr>
          <w:szCs w:val="24"/>
          <w:vertAlign w:val="superscript"/>
        </w:rPr>
        <w:t>1</w:t>
      </w:r>
      <w:r w:rsidR="004B3E06">
        <w:rPr>
          <w:szCs w:val="24"/>
        </w:rPr>
        <w:t xml:space="preserve"> </w:t>
      </w:r>
      <w:r w:rsidR="004B3E06" w:rsidRPr="00BA66D1">
        <w:rPr>
          <w:szCs w:val="24"/>
        </w:rPr>
        <w:t xml:space="preserve">teise lause sõnastus </w:t>
      </w:r>
      <w:r w:rsidR="004B3E06">
        <w:rPr>
          <w:szCs w:val="24"/>
        </w:rPr>
        <w:t xml:space="preserve">on </w:t>
      </w:r>
      <w:r w:rsidR="004B3E06" w:rsidRPr="00BA66D1">
        <w:rPr>
          <w:szCs w:val="24"/>
        </w:rPr>
        <w:t xml:space="preserve">ebaõnnestunud. Eelnõu kohaselt ei ole lubatud advokaadi või kaitsja suhtes jälitustoimingu tegemine </w:t>
      </w:r>
      <w:proofErr w:type="spellStart"/>
      <w:r w:rsidR="004B3E06" w:rsidRPr="00BA66D1">
        <w:rPr>
          <w:szCs w:val="24"/>
        </w:rPr>
        <w:t>KrMS</w:t>
      </w:r>
      <w:proofErr w:type="spellEnd"/>
      <w:r w:rsidR="004B3E06" w:rsidRPr="00BA66D1">
        <w:rPr>
          <w:szCs w:val="24"/>
        </w:rPr>
        <w:t xml:space="preserve"> § 126</w:t>
      </w:r>
      <w:r w:rsidR="004B3E06" w:rsidRPr="00BA66D1">
        <w:rPr>
          <w:szCs w:val="24"/>
          <w:vertAlign w:val="superscript"/>
        </w:rPr>
        <w:t>2</w:t>
      </w:r>
      <w:r w:rsidR="004B3E06" w:rsidRPr="00BA66D1">
        <w:rPr>
          <w:szCs w:val="24"/>
        </w:rPr>
        <w:t xml:space="preserve"> lg 3 p-des 2-4 sätestatud alusel üksnes põhjendusel, et advokaat või kaitsja suhtleb samades punktides nimetatud isikuga, vahendab talle teavet või osutab talle kaasabi. </w:t>
      </w:r>
    </w:p>
    <w:p w14:paraId="2B2D4C14" w14:textId="77777777" w:rsidR="004B3E06" w:rsidRPr="00BA66D1" w:rsidRDefault="004B3E06" w:rsidP="004B3E06">
      <w:pPr>
        <w:jc w:val="both"/>
        <w:rPr>
          <w:szCs w:val="24"/>
        </w:rPr>
      </w:pPr>
    </w:p>
    <w:p w14:paraId="03CC6752" w14:textId="6722883C" w:rsidR="004B3E06" w:rsidRDefault="009365DF" w:rsidP="004B3E06">
      <w:pPr>
        <w:jc w:val="both"/>
        <w:rPr>
          <w:szCs w:val="24"/>
        </w:rPr>
      </w:pPr>
      <w:r>
        <w:rPr>
          <w:szCs w:val="24"/>
        </w:rPr>
        <w:t xml:space="preserve">6. </w:t>
      </w:r>
      <w:proofErr w:type="spellStart"/>
      <w:r w:rsidR="004B3E06" w:rsidRPr="00BA66D1">
        <w:rPr>
          <w:szCs w:val="24"/>
        </w:rPr>
        <w:t>KrMS</w:t>
      </w:r>
      <w:proofErr w:type="spellEnd"/>
      <w:r w:rsidR="004B3E06" w:rsidRPr="00BA66D1">
        <w:rPr>
          <w:szCs w:val="24"/>
        </w:rPr>
        <w:t xml:space="preserve"> § 126</w:t>
      </w:r>
      <w:r w:rsidR="004B3E06" w:rsidRPr="00BA66D1">
        <w:rPr>
          <w:szCs w:val="24"/>
          <w:vertAlign w:val="superscript"/>
        </w:rPr>
        <w:t>2</w:t>
      </w:r>
      <w:r w:rsidR="004B3E06" w:rsidRPr="00BA66D1">
        <w:rPr>
          <w:szCs w:val="24"/>
        </w:rPr>
        <w:t xml:space="preserve"> lg 3 p 2-4 alusel ei saagi teha jälitustoimingut kaitsja suhtes, vaid tagaotsitavaks kuulutatud isiku, konfiskeerimismenetluse objektiks oleva vara valdaja või kahtlustatava suhtes. Pigem on tegemist </w:t>
      </w:r>
      <w:proofErr w:type="spellStart"/>
      <w:r w:rsidR="004B3E06" w:rsidRPr="00BA66D1">
        <w:rPr>
          <w:szCs w:val="24"/>
        </w:rPr>
        <w:t>KrMS</w:t>
      </w:r>
      <w:proofErr w:type="spellEnd"/>
      <w:r w:rsidR="004B3E06" w:rsidRPr="00BA66D1">
        <w:rPr>
          <w:szCs w:val="24"/>
        </w:rPr>
        <w:t xml:space="preserve"> § 126</w:t>
      </w:r>
      <w:r w:rsidR="004B3E06" w:rsidRPr="00BA66D1">
        <w:rPr>
          <w:szCs w:val="24"/>
          <w:vertAlign w:val="superscript"/>
        </w:rPr>
        <w:t>2</w:t>
      </w:r>
      <w:r w:rsidR="004B3E06" w:rsidRPr="00BA66D1">
        <w:rPr>
          <w:szCs w:val="24"/>
        </w:rPr>
        <w:t xml:space="preserve"> lg 4 sarnase sättega ning eelnõuga tahetakse välistada  võimalust, et advokaat või kaitsja oleks </w:t>
      </w:r>
      <w:proofErr w:type="spellStart"/>
      <w:r w:rsidR="004B3E06" w:rsidRPr="00BA66D1">
        <w:rPr>
          <w:szCs w:val="24"/>
        </w:rPr>
        <w:t>KrMS</w:t>
      </w:r>
      <w:proofErr w:type="spellEnd"/>
      <w:r w:rsidR="004B3E06" w:rsidRPr="00BA66D1">
        <w:rPr>
          <w:szCs w:val="24"/>
        </w:rPr>
        <w:t xml:space="preserve"> § 126</w:t>
      </w:r>
      <w:r w:rsidR="004B3E06" w:rsidRPr="00BA66D1">
        <w:rPr>
          <w:szCs w:val="24"/>
          <w:vertAlign w:val="superscript"/>
        </w:rPr>
        <w:t>2</w:t>
      </w:r>
      <w:r w:rsidR="004B3E06" w:rsidRPr="00BA66D1">
        <w:rPr>
          <w:szCs w:val="24"/>
        </w:rPr>
        <w:t xml:space="preserve"> </w:t>
      </w:r>
      <w:proofErr w:type="spellStart"/>
      <w:r w:rsidR="004B3E06" w:rsidRPr="00BA66D1">
        <w:rPr>
          <w:szCs w:val="24"/>
        </w:rPr>
        <w:t>lg-s</w:t>
      </w:r>
      <w:proofErr w:type="spellEnd"/>
      <w:r w:rsidR="004B3E06" w:rsidRPr="00BA66D1">
        <w:rPr>
          <w:szCs w:val="24"/>
        </w:rPr>
        <w:t xml:space="preserve"> 4 sätestatud isikuks, kelle suhtes saaks teha jälitustoiminguid, kuna ta suhtleb </w:t>
      </w:r>
      <w:proofErr w:type="spellStart"/>
      <w:r w:rsidR="004B3E06" w:rsidRPr="00BA66D1">
        <w:rPr>
          <w:szCs w:val="24"/>
        </w:rPr>
        <w:t>KrMS</w:t>
      </w:r>
      <w:proofErr w:type="spellEnd"/>
      <w:r w:rsidR="004B3E06" w:rsidRPr="00BA66D1">
        <w:rPr>
          <w:szCs w:val="24"/>
        </w:rPr>
        <w:t xml:space="preserve"> § 126</w:t>
      </w:r>
      <w:r w:rsidR="004B3E06" w:rsidRPr="00BA66D1">
        <w:rPr>
          <w:szCs w:val="24"/>
          <w:vertAlign w:val="superscript"/>
        </w:rPr>
        <w:t>2</w:t>
      </w:r>
      <w:r w:rsidR="004B3E06" w:rsidRPr="00BA66D1">
        <w:rPr>
          <w:szCs w:val="24"/>
        </w:rPr>
        <w:t xml:space="preserve"> lg 3 p-des 2-4 nimetatud isikutega või vahendab neile teavet või osundab neile kaasabi. </w:t>
      </w:r>
    </w:p>
    <w:p w14:paraId="6F1B3F28" w14:textId="77777777" w:rsidR="003B1D88" w:rsidRPr="00BA66D1" w:rsidRDefault="003B1D88" w:rsidP="003B1D88">
      <w:pPr>
        <w:jc w:val="both"/>
        <w:rPr>
          <w:szCs w:val="24"/>
        </w:rPr>
      </w:pPr>
    </w:p>
    <w:p w14:paraId="0352C424" w14:textId="0E9A8EBE" w:rsidR="003B1D88" w:rsidRDefault="009365DF" w:rsidP="003B1D88">
      <w:pPr>
        <w:jc w:val="both"/>
        <w:rPr>
          <w:szCs w:val="24"/>
        </w:rPr>
      </w:pPr>
      <w:r>
        <w:rPr>
          <w:szCs w:val="24"/>
        </w:rPr>
        <w:t xml:space="preserve">7. </w:t>
      </w:r>
      <w:r w:rsidR="003B1D88" w:rsidRPr="00BA66D1">
        <w:rPr>
          <w:szCs w:val="24"/>
        </w:rPr>
        <w:t xml:space="preserve">Seletuskirja kohaselt tunnistatakse see kehtetuks, kuna selle sisu on edaspidi kaetud </w:t>
      </w:r>
      <w:proofErr w:type="spellStart"/>
      <w:r w:rsidR="003B1D88" w:rsidRPr="00BA66D1">
        <w:rPr>
          <w:szCs w:val="24"/>
        </w:rPr>
        <w:t>KrMS</w:t>
      </w:r>
      <w:proofErr w:type="spellEnd"/>
      <w:r w:rsidR="003B1D88" w:rsidRPr="00BA66D1">
        <w:rPr>
          <w:szCs w:val="24"/>
        </w:rPr>
        <w:t xml:space="preserve"> § 126</w:t>
      </w:r>
      <w:r w:rsidR="003B1D88" w:rsidRPr="00BA66D1">
        <w:rPr>
          <w:szCs w:val="24"/>
          <w:vertAlign w:val="superscript"/>
        </w:rPr>
        <w:t>2</w:t>
      </w:r>
      <w:r w:rsidR="003B1D88" w:rsidRPr="00BA66D1">
        <w:rPr>
          <w:szCs w:val="24"/>
        </w:rPr>
        <w:t xml:space="preserve"> juurde eelnõu kohaselt lisatava lõikega 4</w:t>
      </w:r>
      <w:r w:rsidR="003B1D88" w:rsidRPr="00BA66D1">
        <w:rPr>
          <w:szCs w:val="24"/>
          <w:vertAlign w:val="superscript"/>
        </w:rPr>
        <w:t>1</w:t>
      </w:r>
      <w:r w:rsidR="003B1D88" w:rsidRPr="00BA66D1">
        <w:rPr>
          <w:szCs w:val="24"/>
        </w:rPr>
        <w:t xml:space="preserve"> ja </w:t>
      </w:r>
      <w:proofErr w:type="spellStart"/>
      <w:r w:rsidR="003B1D88" w:rsidRPr="00BA66D1">
        <w:rPr>
          <w:szCs w:val="24"/>
        </w:rPr>
        <w:t>KrMS</w:t>
      </w:r>
      <w:proofErr w:type="spellEnd"/>
      <w:r w:rsidR="003B1D88" w:rsidRPr="00BA66D1">
        <w:rPr>
          <w:szCs w:val="24"/>
        </w:rPr>
        <w:t xml:space="preserve"> §-le 126</w:t>
      </w:r>
      <w:r w:rsidR="003B1D88" w:rsidRPr="00BA66D1">
        <w:rPr>
          <w:szCs w:val="24"/>
          <w:vertAlign w:val="superscript"/>
        </w:rPr>
        <w:t>12</w:t>
      </w:r>
      <w:r w:rsidR="003B1D88" w:rsidRPr="00BA66D1">
        <w:rPr>
          <w:szCs w:val="24"/>
        </w:rPr>
        <w:t xml:space="preserve"> lisatava lõikega 3</w:t>
      </w:r>
      <w:r w:rsidR="003B1D88" w:rsidRPr="00BA66D1">
        <w:rPr>
          <w:szCs w:val="24"/>
          <w:vertAlign w:val="superscript"/>
        </w:rPr>
        <w:t>1</w:t>
      </w:r>
      <w:r w:rsidR="003B1D88" w:rsidRPr="00BA66D1">
        <w:rPr>
          <w:szCs w:val="24"/>
        </w:rPr>
        <w:t xml:space="preserve">. </w:t>
      </w:r>
    </w:p>
    <w:p w14:paraId="24A0D49B" w14:textId="77777777" w:rsidR="006063F0" w:rsidRPr="00BA66D1" w:rsidRDefault="006063F0" w:rsidP="003B1D88">
      <w:pPr>
        <w:jc w:val="both"/>
        <w:rPr>
          <w:szCs w:val="24"/>
        </w:rPr>
      </w:pPr>
    </w:p>
    <w:p w14:paraId="193B4E0E" w14:textId="77777777" w:rsidR="003B1D88" w:rsidRDefault="003B1D88" w:rsidP="003B1D88">
      <w:pPr>
        <w:jc w:val="both"/>
        <w:rPr>
          <w:szCs w:val="24"/>
        </w:rPr>
      </w:pPr>
      <w:r w:rsidRPr="00BA66D1">
        <w:rPr>
          <w:szCs w:val="24"/>
        </w:rPr>
        <w:lastRenderedPageBreak/>
        <w:t xml:space="preserve">Selles ei ole küsimust, et praegu kehtiva </w:t>
      </w:r>
      <w:proofErr w:type="spellStart"/>
      <w:r w:rsidRPr="00BA66D1">
        <w:rPr>
          <w:szCs w:val="24"/>
        </w:rPr>
        <w:t>KrMS</w:t>
      </w:r>
      <w:proofErr w:type="spellEnd"/>
      <w:r w:rsidRPr="00BA66D1">
        <w:rPr>
          <w:szCs w:val="24"/>
        </w:rPr>
        <w:t xml:space="preserve"> § 126</w:t>
      </w:r>
      <w:r w:rsidRPr="00BA66D1">
        <w:rPr>
          <w:szCs w:val="24"/>
          <w:vertAlign w:val="superscript"/>
        </w:rPr>
        <w:t>7</w:t>
      </w:r>
      <w:r w:rsidRPr="00BA66D1">
        <w:rPr>
          <w:szCs w:val="24"/>
        </w:rPr>
        <w:t xml:space="preserve"> lg 2 p 1 on edaspidi kaetud eelnõu kohaselt lisatava § 126</w:t>
      </w:r>
      <w:r w:rsidRPr="00BA66D1">
        <w:rPr>
          <w:szCs w:val="24"/>
          <w:vertAlign w:val="superscript"/>
        </w:rPr>
        <w:t>12</w:t>
      </w:r>
      <w:r w:rsidRPr="00BA66D1">
        <w:rPr>
          <w:szCs w:val="24"/>
        </w:rPr>
        <w:t xml:space="preserve"> lõikega 3</w:t>
      </w:r>
      <w:r w:rsidRPr="00BA66D1">
        <w:rPr>
          <w:szCs w:val="24"/>
          <w:vertAlign w:val="superscript"/>
        </w:rPr>
        <w:t>1</w:t>
      </w:r>
      <w:r w:rsidRPr="00BA66D1">
        <w:rPr>
          <w:szCs w:val="24"/>
        </w:rPr>
        <w:t xml:space="preserve">. Samas ei ole kindel, kas praegu kehtiv </w:t>
      </w:r>
      <w:proofErr w:type="spellStart"/>
      <w:r w:rsidRPr="00BA66D1">
        <w:rPr>
          <w:szCs w:val="24"/>
        </w:rPr>
        <w:t>KrMS</w:t>
      </w:r>
      <w:proofErr w:type="spellEnd"/>
      <w:r w:rsidRPr="00BA66D1">
        <w:rPr>
          <w:szCs w:val="24"/>
        </w:rPr>
        <w:t xml:space="preserve"> § 126</w:t>
      </w:r>
      <w:r w:rsidRPr="00BA66D1">
        <w:rPr>
          <w:szCs w:val="24"/>
          <w:vertAlign w:val="superscript"/>
        </w:rPr>
        <w:t>7</w:t>
      </w:r>
      <w:r w:rsidRPr="00BA66D1">
        <w:rPr>
          <w:szCs w:val="24"/>
        </w:rPr>
        <w:t xml:space="preserve"> </w:t>
      </w:r>
      <w:proofErr w:type="spellStart"/>
      <w:r w:rsidRPr="00BA66D1">
        <w:rPr>
          <w:szCs w:val="24"/>
        </w:rPr>
        <w:t>lg-s</w:t>
      </w:r>
      <w:proofErr w:type="spellEnd"/>
      <w:r w:rsidRPr="00BA66D1">
        <w:rPr>
          <w:szCs w:val="24"/>
        </w:rPr>
        <w:t xml:space="preserve"> 2 sisalduv reegel, et tõendina ei kasutata käesoleva seadustiku §-s 72 nimetatud isiku (sh kaitsja) poolt edastatavat teavet või sellisele isikule teise isiku poolt edastatavat teavet, mis on saadud salajasel pealtkuulamisel või -vaatamisel, kui teabe sisuks on isikule ameti- või kutsetegevuses teatavaks saanud asjaolud, on edaspidi kaetud § 126</w:t>
      </w:r>
      <w:r w:rsidRPr="00BA66D1">
        <w:rPr>
          <w:szCs w:val="24"/>
          <w:vertAlign w:val="superscript"/>
        </w:rPr>
        <w:t>2</w:t>
      </w:r>
      <w:r w:rsidRPr="00BA66D1">
        <w:rPr>
          <w:szCs w:val="24"/>
        </w:rPr>
        <w:t xml:space="preserve"> </w:t>
      </w:r>
      <w:proofErr w:type="spellStart"/>
      <w:r w:rsidRPr="00BA66D1">
        <w:rPr>
          <w:szCs w:val="24"/>
        </w:rPr>
        <w:t>lg-ga</w:t>
      </w:r>
      <w:proofErr w:type="spellEnd"/>
      <w:r w:rsidRPr="00BA66D1">
        <w:rPr>
          <w:szCs w:val="24"/>
        </w:rPr>
        <w:t xml:space="preserve"> 4</w:t>
      </w:r>
      <w:r w:rsidRPr="00BA66D1">
        <w:rPr>
          <w:szCs w:val="24"/>
          <w:vertAlign w:val="superscript"/>
        </w:rPr>
        <w:t>1</w:t>
      </w:r>
      <w:r w:rsidRPr="00BA66D1">
        <w:rPr>
          <w:szCs w:val="24"/>
        </w:rPr>
        <w:t xml:space="preserve">. </w:t>
      </w:r>
    </w:p>
    <w:p w14:paraId="132E32AD" w14:textId="77777777" w:rsidR="003B1D88" w:rsidRPr="00BA66D1" w:rsidRDefault="003B1D88" w:rsidP="003B1D88">
      <w:pPr>
        <w:jc w:val="both"/>
        <w:rPr>
          <w:szCs w:val="24"/>
        </w:rPr>
      </w:pPr>
    </w:p>
    <w:p w14:paraId="78B100B8" w14:textId="2995A89E" w:rsidR="003B1D88" w:rsidRPr="005B4651" w:rsidRDefault="003B1D88" w:rsidP="004B3E06">
      <w:pPr>
        <w:jc w:val="both"/>
      </w:pPr>
      <w:proofErr w:type="spellStart"/>
      <w:r>
        <w:t>KrMS</w:t>
      </w:r>
      <w:proofErr w:type="spellEnd"/>
      <w:r>
        <w:t xml:space="preserve"> § 126</w:t>
      </w:r>
      <w:r w:rsidRPr="68237704">
        <w:rPr>
          <w:vertAlign w:val="superscript"/>
        </w:rPr>
        <w:t>2</w:t>
      </w:r>
      <w:r>
        <w:t xml:space="preserve"> lg 4</w:t>
      </w:r>
      <w:r w:rsidRPr="68237704">
        <w:rPr>
          <w:vertAlign w:val="superscript"/>
        </w:rPr>
        <w:t>1</w:t>
      </w:r>
      <w:r>
        <w:t xml:space="preserve"> kohaselt tuleb jälitustoimingu tegemisel ametiprivileegiga hõlmatud teabe saamiseks järgida ka käesoleva seadustiku § 64</w:t>
      </w:r>
      <w:r w:rsidRPr="68237704">
        <w:rPr>
          <w:vertAlign w:val="superscript"/>
        </w:rPr>
        <w:t>2</w:t>
      </w:r>
      <w:r>
        <w:t xml:space="preserve"> lõigetes 1–3 sätestatud tingimusi. </w:t>
      </w:r>
      <w:proofErr w:type="spellStart"/>
      <w:r>
        <w:t>KrMS</w:t>
      </w:r>
      <w:proofErr w:type="spellEnd"/>
      <w:r>
        <w:t xml:space="preserve"> § 64</w:t>
      </w:r>
      <w:r w:rsidRPr="68237704">
        <w:rPr>
          <w:vertAlign w:val="superscript"/>
        </w:rPr>
        <w:t>2</w:t>
      </w:r>
      <w:r>
        <w:t xml:space="preserve"> lõigetes 1–3 saavad olema kõiki ametiprivileege puudutavad üldised reeglid, aga advokaatide ja kaitsjate puhul on erinormid veel ka </w:t>
      </w:r>
      <w:proofErr w:type="spellStart"/>
      <w:r>
        <w:t>KrMS</w:t>
      </w:r>
      <w:proofErr w:type="spellEnd"/>
      <w:r>
        <w:t xml:space="preserve"> §-des 91</w:t>
      </w:r>
      <w:r w:rsidRPr="68237704">
        <w:rPr>
          <w:vertAlign w:val="superscript"/>
        </w:rPr>
        <w:t>2</w:t>
      </w:r>
      <w:r>
        <w:t xml:space="preserve"> ja 91</w:t>
      </w:r>
      <w:r w:rsidRPr="68237704">
        <w:rPr>
          <w:vertAlign w:val="superscript"/>
        </w:rPr>
        <w:t>3</w:t>
      </w:r>
      <w:r>
        <w:t xml:space="preserve"> ning nendest reeglitest tulenevalt on üheks oluliseks eelduseks, millal saab advokaadi või kaitsja ametiprivileegiga hõlmatud teavet sisaldava tõendit koguda, see, et advokaat, kaitsja või nende juures tegutsevat isikut kahtlustatakse kuriteo toimepanemises. </w:t>
      </w:r>
    </w:p>
    <w:p w14:paraId="1CABB39F" w14:textId="77777777" w:rsidR="00A27F29" w:rsidRDefault="00A27F29" w:rsidP="00AE569F">
      <w:pPr>
        <w:jc w:val="both"/>
      </w:pPr>
    </w:p>
    <w:p w14:paraId="39412A77" w14:textId="1F73D8BC" w:rsidR="00A27F29" w:rsidRDefault="00A27F29" w:rsidP="00AE569F">
      <w:pPr>
        <w:jc w:val="both"/>
        <w:rPr>
          <w:b/>
          <w:bCs/>
        </w:rPr>
      </w:pPr>
      <w:r w:rsidRPr="00A27F29">
        <w:rPr>
          <w:b/>
          <w:bCs/>
        </w:rPr>
        <w:t xml:space="preserve">5) </w:t>
      </w:r>
      <w:r>
        <w:rPr>
          <w:b/>
          <w:bCs/>
        </w:rPr>
        <w:t xml:space="preserve">Konventsiooni art 6 lg 5, </w:t>
      </w:r>
      <w:r w:rsidR="000B0B71">
        <w:rPr>
          <w:b/>
          <w:bCs/>
        </w:rPr>
        <w:t>art 9 lg 4</w:t>
      </w:r>
    </w:p>
    <w:p w14:paraId="6F893F0D" w14:textId="77777777" w:rsidR="000B0B71" w:rsidRDefault="000B0B71" w:rsidP="00AE569F">
      <w:pPr>
        <w:jc w:val="both"/>
        <w:rPr>
          <w:b/>
          <w:bCs/>
        </w:rPr>
      </w:pPr>
    </w:p>
    <w:p w14:paraId="2220238D" w14:textId="5A62B862" w:rsidR="00E70A61" w:rsidRPr="00CA4350" w:rsidRDefault="00E23CA0" w:rsidP="00E70A61">
      <w:pPr>
        <w:jc w:val="both"/>
      </w:pPr>
      <w:r>
        <w:t>Art 6 lg 5 kohaselt tagavad k</w:t>
      </w:r>
      <w:r w:rsidR="00C94CC9" w:rsidRPr="00CA4350">
        <w:t>onventsiooniosalised</w:t>
      </w:r>
      <w:r w:rsidR="00AA6E87" w:rsidRPr="00CA4350">
        <w:t xml:space="preserve">, et advokaadid </w:t>
      </w:r>
      <w:r w:rsidR="001F385A" w:rsidRPr="00CA4350">
        <w:t>ei kannataks kahjulike tagajärgede all seetõttu, et neid seostatakse oma klientide või klientide seisukohtadega.</w:t>
      </w:r>
      <w:r w:rsidR="007427A5" w:rsidRPr="00CA4350">
        <w:t xml:space="preserve"> </w:t>
      </w:r>
    </w:p>
    <w:p w14:paraId="22A7FC4A" w14:textId="77777777" w:rsidR="00E70A61" w:rsidRPr="00CA4350" w:rsidRDefault="00E70A61" w:rsidP="00E70A61">
      <w:pPr>
        <w:jc w:val="both"/>
      </w:pPr>
    </w:p>
    <w:p w14:paraId="6FF76A5D" w14:textId="00DB6520" w:rsidR="005A51CC" w:rsidRDefault="007F01BB" w:rsidP="00E60047">
      <w:pPr>
        <w:jc w:val="both"/>
      </w:pPr>
      <w:r>
        <w:t>Art 9 lg 4</w:t>
      </w:r>
      <w:r w:rsidR="0045428D">
        <w:t xml:space="preserve"> kohaselt tagavad k</w:t>
      </w:r>
      <w:r w:rsidR="007427A5" w:rsidRPr="00CA4350">
        <w:t xml:space="preserve">onventsiooniosalised, et </w:t>
      </w:r>
      <w:r w:rsidR="00E70A61" w:rsidRPr="00CA4350">
        <w:t>advokaadid ja nende kutseühendused saavad tegeleda oma kutsetegevusega ja teostada konventsiooni artiklis 7 sätestatud õigusi ilma</w:t>
      </w:r>
      <w:r w:rsidR="00DD1C6B" w:rsidRPr="00CA4350">
        <w:t xml:space="preserve"> </w:t>
      </w:r>
      <w:r w:rsidR="00E70A61" w:rsidRPr="00CA4350">
        <w:t>mis tahes vormis füüsilise kallaletungi, ähvarduse, ahistamise või hirmutamise ohvriks langemata või  ebasobiva takistamise või sekkumiseta</w:t>
      </w:r>
      <w:r w:rsidR="00DD1C6B" w:rsidRPr="00CA4350">
        <w:t xml:space="preserve">. Konventsiooniosalised tagavad, et </w:t>
      </w:r>
      <w:r w:rsidR="00CA4350" w:rsidRPr="00CA4350">
        <w:t xml:space="preserve">hoiduvad nimetatud käitumisest ja viivad läbi tõhusa uurimise nimetatud käitumise korral, kui on alust arvata, et see võib kujutada endast kuritegu. </w:t>
      </w:r>
    </w:p>
    <w:p w14:paraId="18B82E2A" w14:textId="77777777" w:rsidR="005A51CC" w:rsidRDefault="005A51CC" w:rsidP="00E60047">
      <w:pPr>
        <w:jc w:val="both"/>
      </w:pPr>
    </w:p>
    <w:p w14:paraId="5FD0F21A" w14:textId="07720D04" w:rsidR="00EC5818" w:rsidRDefault="004F536C" w:rsidP="00E60047">
      <w:pPr>
        <w:jc w:val="both"/>
      </w:pPr>
      <w:proofErr w:type="spellStart"/>
      <w:r w:rsidRPr="00E60047">
        <w:t>Adv</w:t>
      </w:r>
      <w:r>
        <w:t>S</w:t>
      </w:r>
      <w:proofErr w:type="spellEnd"/>
      <w:r w:rsidRPr="00E60047">
        <w:t> kehtestab advokaadi kutsetagatised, sh põhimõte, et advokaati ei või tema ülesande täitmise tõttu samastada kliendiga ega kliendi kohtuasjaga (</w:t>
      </w:r>
      <w:proofErr w:type="spellStart"/>
      <w:r w:rsidRPr="00E60047">
        <w:t>AdvS</w:t>
      </w:r>
      <w:proofErr w:type="spellEnd"/>
      <w:r w:rsidRPr="00E60047">
        <w:t> § 43 lg 4). Sellele vaatamata satuvad advokaadid, kes teevad enda tööd lähtuvalt advokaadi kutse-eetika reeglitest, isiklike rünnakute alla. </w:t>
      </w:r>
      <w:r w:rsidR="00E60047">
        <w:t>Advokatuur</w:t>
      </w:r>
      <w:r w:rsidR="00E60047" w:rsidRPr="00E60047">
        <w:t xml:space="preserve"> on </w:t>
      </w:r>
      <w:r w:rsidR="00E60047">
        <w:t xml:space="preserve">viimasel ajal </w:t>
      </w:r>
      <w:r w:rsidR="00E60047" w:rsidRPr="00E60047">
        <w:t xml:space="preserve">tajunud trendi, et advokaatide suunas toimuvad süstemaatilised ja pidevad </w:t>
      </w:r>
      <w:r w:rsidR="00754FBC">
        <w:t xml:space="preserve">isiklikud </w:t>
      </w:r>
      <w:r w:rsidR="00E60047" w:rsidRPr="00E60047">
        <w:t>rünnakud</w:t>
      </w:r>
      <w:r w:rsidR="002F2704">
        <w:t xml:space="preserve"> </w:t>
      </w:r>
      <w:r w:rsidR="00B96294">
        <w:t>seoses nende</w:t>
      </w:r>
      <w:r w:rsidR="00917A37">
        <w:t xml:space="preserve"> </w:t>
      </w:r>
      <w:r w:rsidR="001974A9">
        <w:t>kutsealase tegevusega</w:t>
      </w:r>
      <w:r w:rsidR="001777CC">
        <w:t>.</w:t>
      </w:r>
      <w:r w:rsidR="00E60047" w:rsidRPr="00E60047">
        <w:t> </w:t>
      </w:r>
      <w:r w:rsidR="00BA088D">
        <w:t xml:space="preserve">Samalaadsete rünnakute ohvriteks satuvad </w:t>
      </w:r>
      <w:r w:rsidR="00EC5818">
        <w:t xml:space="preserve">üha sagedamini </w:t>
      </w:r>
      <w:r w:rsidR="00BA088D">
        <w:t xml:space="preserve">ka prokurörid, kohtunikud ja kohtutäiturid. </w:t>
      </w:r>
      <w:r w:rsidR="001777CC">
        <w:t>E</w:t>
      </w:r>
      <w:r w:rsidR="00E60047" w:rsidRPr="00E60047">
        <w:t xml:space="preserve">elkõige </w:t>
      </w:r>
      <w:r w:rsidR="001777CC">
        <w:t xml:space="preserve">leiavad need aset </w:t>
      </w:r>
      <w:r w:rsidR="00E60047" w:rsidRPr="00E60047">
        <w:t xml:space="preserve">sotsiaalmeedias, kuid ka läbi </w:t>
      </w:r>
      <w:r w:rsidR="00BA088D">
        <w:t>spetsiaalsete veebilehtede</w:t>
      </w:r>
      <w:r w:rsidR="00E60047" w:rsidRPr="00E60047">
        <w:t> ja tavameedia. </w:t>
      </w:r>
    </w:p>
    <w:p w14:paraId="49777E05" w14:textId="77777777" w:rsidR="00EC5818" w:rsidRDefault="00EC5818" w:rsidP="00E60047">
      <w:pPr>
        <w:jc w:val="both"/>
      </w:pPr>
    </w:p>
    <w:p w14:paraId="4EC3D931" w14:textId="66C2E2EF" w:rsidR="00E60047" w:rsidRPr="00E60047" w:rsidRDefault="00E60047" w:rsidP="00E60047">
      <w:pPr>
        <w:jc w:val="both"/>
      </w:pPr>
      <w:r w:rsidRPr="00E60047">
        <w:t>Advokaat</w:t>
      </w:r>
      <w:r w:rsidR="00EC5818">
        <w:t xml:space="preserve">ide puhul on iseloomulik, et neid </w:t>
      </w:r>
      <w:r w:rsidR="004213F9">
        <w:t>e</w:t>
      </w:r>
      <w:r w:rsidRPr="00E60047">
        <w:t xml:space="preserve"> samastatakse </w:t>
      </w:r>
      <w:r w:rsidR="004213F9">
        <w:t xml:space="preserve">nende </w:t>
      </w:r>
      <w:r w:rsidRPr="00E60047">
        <w:t>klientide</w:t>
      </w:r>
      <w:r w:rsidR="00342F39">
        <w:t xml:space="preserve"> ja klien</w:t>
      </w:r>
      <w:r w:rsidR="0093080A">
        <w:t>di seisukohtadega</w:t>
      </w:r>
      <w:r w:rsidR="002B78DB">
        <w:t>. A</w:t>
      </w:r>
      <w:r w:rsidRPr="00E60047">
        <w:t>dvokaatide suhtes õhutatakse lähtuvalt kliendi esindamisest vaenu ning üritatakse kahjustada nii konkreetsete advokaatide kui ka advokatuuri kuvandit</w:t>
      </w:r>
      <w:r w:rsidR="001B0123">
        <w:t>.</w:t>
      </w:r>
      <w:r w:rsidR="006A6182">
        <w:t xml:space="preserve"> </w:t>
      </w:r>
      <w:r w:rsidRPr="00E60047">
        <w:t>Väga murettekitav on, et rünnakute alla ei satu mitte ainult advokaadid ise, vaid ka asjaga mitteseotud isikud, näiteks advokaadi perekonnaliikmed (sh lapsed). </w:t>
      </w:r>
    </w:p>
    <w:p w14:paraId="76CF3D82" w14:textId="77777777" w:rsidR="006C04A8" w:rsidRDefault="006C04A8" w:rsidP="00E70A61">
      <w:pPr>
        <w:jc w:val="both"/>
      </w:pPr>
    </w:p>
    <w:p w14:paraId="2BD62D5B" w14:textId="2912A2D5" w:rsidR="00725A8A" w:rsidRDefault="0003343A" w:rsidP="00E70A61">
      <w:pPr>
        <w:jc w:val="both"/>
      </w:pPr>
      <w:r>
        <w:t xml:space="preserve">Juhime tähelepanu, et kehtiv õigus ei </w:t>
      </w:r>
      <w:r w:rsidR="00EF6BE2">
        <w:t>anna advokaadile samaväärset õiguslikku kaitset kutsetöö</w:t>
      </w:r>
      <w:r w:rsidR="006B4BCA">
        <w:t>ga seotud</w:t>
      </w:r>
      <w:r w:rsidR="00EF6BE2">
        <w:t xml:space="preserve"> rünnakute vastu</w:t>
      </w:r>
      <w:r w:rsidR="00605A43">
        <w:t xml:space="preserve"> kui näiteks kohtunikele, ehkki ka advokaa</w:t>
      </w:r>
      <w:r w:rsidR="000138A3">
        <w:t>di roll on õigusriikliku õigusemõistmise toimimiseks vältimatult vajalik</w:t>
      </w:r>
      <w:r w:rsidR="001E1CEA">
        <w:t xml:space="preserve">. Samuti on väga </w:t>
      </w:r>
      <w:r w:rsidR="00D60DED">
        <w:t>raske saada kaitset</w:t>
      </w:r>
      <w:r w:rsidR="001E1CEA">
        <w:t xml:space="preserve"> niisuguste eelkõige verbaalsete rünnakute </w:t>
      </w:r>
      <w:r w:rsidR="00D60DED">
        <w:t>vastu</w:t>
      </w:r>
      <w:r w:rsidR="00B72AF8" w:rsidRPr="00B72AF8">
        <w:t>, kus tegevus on piiripealne</w:t>
      </w:r>
      <w:r w:rsidR="00245D7F">
        <w:t xml:space="preserve"> ega täida </w:t>
      </w:r>
      <w:r w:rsidR="00B72AF8" w:rsidRPr="00B72AF8">
        <w:t xml:space="preserve">süüteo </w:t>
      </w:r>
      <w:r w:rsidR="00245D7F">
        <w:t>koosseisu</w:t>
      </w:r>
      <w:r w:rsidR="00B72AF8" w:rsidRPr="00B72AF8">
        <w:t>.</w:t>
      </w:r>
      <w:r w:rsidR="00725A8A" w:rsidRPr="00725A8A">
        <w:rPr>
          <w:shd w:val="clear" w:color="auto" w:fill="FFFFFF"/>
        </w:rPr>
        <w:t xml:space="preserve"> </w:t>
      </w:r>
      <w:r w:rsidR="00245D7F">
        <w:t xml:space="preserve">Kehtiv regulatsioon paneb </w:t>
      </w:r>
      <w:r w:rsidR="00615DB3">
        <w:t xml:space="preserve">rünnaku </w:t>
      </w:r>
      <w:r w:rsidR="00245D7F">
        <w:t xml:space="preserve">ohvrile suure koormuse </w:t>
      </w:r>
      <w:r w:rsidR="00725A8A" w:rsidRPr="00725A8A">
        <w:t>olukorraga</w:t>
      </w:r>
      <w:r w:rsidR="00245D7F">
        <w:t xml:space="preserve"> tegelemisel </w:t>
      </w:r>
      <w:r w:rsidR="00725A8A" w:rsidRPr="00725A8A">
        <w:t xml:space="preserve">ja </w:t>
      </w:r>
      <w:r w:rsidR="00245D7F">
        <w:t xml:space="preserve">sunnib teda </w:t>
      </w:r>
      <w:r w:rsidR="006708CB">
        <w:t>rünnakut</w:t>
      </w:r>
      <w:r w:rsidR="00245D7F">
        <w:t xml:space="preserve"> suuresti </w:t>
      </w:r>
      <w:r w:rsidR="00725A8A" w:rsidRPr="00725A8A">
        <w:t>uuesti</w:t>
      </w:r>
      <w:r w:rsidR="00245D7F">
        <w:t xml:space="preserve"> </w:t>
      </w:r>
      <w:r w:rsidR="00725A8A" w:rsidRPr="00725A8A">
        <w:t xml:space="preserve">läbi </w:t>
      </w:r>
      <w:r w:rsidR="00245D7F">
        <w:t>elama</w:t>
      </w:r>
      <w:r w:rsidR="00725A8A" w:rsidRPr="00725A8A">
        <w:t xml:space="preserve">, </w:t>
      </w:r>
      <w:r w:rsidR="00D60DED">
        <w:t xml:space="preserve">advokatuuril või advokaadibürool </w:t>
      </w:r>
      <w:r w:rsidR="00725A8A" w:rsidRPr="00725A8A">
        <w:t xml:space="preserve">on </w:t>
      </w:r>
      <w:r w:rsidR="00D60DED">
        <w:t xml:space="preserve">aga </w:t>
      </w:r>
      <w:r w:rsidR="00725A8A" w:rsidRPr="00725A8A">
        <w:t>keeruline</w:t>
      </w:r>
      <w:r w:rsidR="00245D7F">
        <w:t xml:space="preserve"> konkreetset isikut </w:t>
      </w:r>
      <w:r w:rsidR="00725A8A" w:rsidRPr="00725A8A">
        <w:t>kaitsta. </w:t>
      </w:r>
      <w:r w:rsidR="000B4689">
        <w:t xml:space="preserve"> </w:t>
      </w:r>
    </w:p>
    <w:p w14:paraId="7BEF9462" w14:textId="77777777" w:rsidR="00725A8A" w:rsidRDefault="00725A8A" w:rsidP="00E70A61">
      <w:pPr>
        <w:jc w:val="both"/>
      </w:pPr>
    </w:p>
    <w:p w14:paraId="311C741B" w14:textId="12D50061" w:rsidR="00725A8A" w:rsidRDefault="00725A8A" w:rsidP="00725A8A">
      <w:pPr>
        <w:jc w:val="both"/>
      </w:pPr>
      <w:r>
        <w:lastRenderedPageBreak/>
        <w:t xml:space="preserve">Oleme seisukohal, et konventsiooni art 6 lg 5 ja art 9 lg 4 annavad </w:t>
      </w:r>
      <w:r w:rsidR="00245D7F">
        <w:t>põhjendatud</w:t>
      </w:r>
      <w:r>
        <w:t xml:space="preserve"> aluse advokaatidele </w:t>
      </w:r>
      <w:r w:rsidR="00245D7F">
        <w:t>täiendava õiguskaitse tagamiseks</w:t>
      </w:r>
      <w:r>
        <w:t xml:space="preserve"> isiklike rünnakute eest. </w:t>
      </w:r>
      <w:r w:rsidR="000B4689">
        <w:t xml:space="preserve">Advokaatide vastu nende kutsetegevusest tulenevate rünnakutega tegelemisel tuleks lähtuda põhimõttest, et need kujutavad ennast rünnakut õigusemõistmise ja õigusriigi põhimõtete vastu.  </w:t>
      </w:r>
      <w:r w:rsidR="000C40DD">
        <w:t xml:space="preserve">Advokatuur teeb ettepaneku </w:t>
      </w:r>
      <w:r w:rsidR="00245D7F">
        <w:t xml:space="preserve">kaaluda </w:t>
      </w:r>
      <w:r w:rsidR="00796170">
        <w:t>kirjeldatud</w:t>
      </w:r>
      <w:r>
        <w:t xml:space="preserve"> rünnakute vastu võitlemiseks süüteokoosseisude täiendamist</w:t>
      </w:r>
      <w:r w:rsidR="000B4689">
        <w:t xml:space="preserve"> ja muude õiguslike meetmete rakendamist</w:t>
      </w:r>
      <w:r>
        <w:t xml:space="preserve">, mille </w:t>
      </w:r>
      <w:r w:rsidR="00245D7F">
        <w:t>kohta</w:t>
      </w:r>
      <w:r>
        <w:t xml:space="preserve"> esitame lähiajal eraldiseisvad ettepanekud</w:t>
      </w:r>
      <w:r w:rsidR="004F5513">
        <w:t>. See aga</w:t>
      </w:r>
      <w:r>
        <w:t xml:space="preserve"> ei takista käesoleva ametiprivileegide eelnõu menetlemist.</w:t>
      </w:r>
    </w:p>
    <w:p w14:paraId="05C70B05" w14:textId="3050D190" w:rsidR="00E81A96" w:rsidRDefault="00725A8A" w:rsidP="00AE569F">
      <w:pPr>
        <w:jc w:val="both"/>
      </w:pPr>
      <w:r w:rsidRPr="00725A8A">
        <w:t>  </w:t>
      </w:r>
    </w:p>
    <w:p w14:paraId="308A3749" w14:textId="27670258" w:rsidR="0017194F" w:rsidRDefault="00A71FF3" w:rsidP="00EB37CE">
      <w:pPr>
        <w:jc w:val="both"/>
        <w:rPr>
          <w:b/>
          <w:bCs/>
        </w:rPr>
      </w:pPr>
      <w:r>
        <w:rPr>
          <w:b/>
          <w:bCs/>
        </w:rPr>
        <w:t>6</w:t>
      </w:r>
      <w:r w:rsidR="0017194F" w:rsidRPr="0035661B">
        <w:rPr>
          <w:b/>
          <w:bCs/>
        </w:rPr>
        <w:t xml:space="preserve">) </w:t>
      </w:r>
      <w:r w:rsidR="00830F5E" w:rsidRPr="0035661B">
        <w:rPr>
          <w:b/>
          <w:bCs/>
        </w:rPr>
        <w:t>Konventsiooni art 9 lg 3 p</w:t>
      </w:r>
      <w:r w:rsidR="0035661B" w:rsidRPr="0035661B">
        <w:rPr>
          <w:b/>
          <w:bCs/>
        </w:rPr>
        <w:t xml:space="preserve"> c</w:t>
      </w:r>
    </w:p>
    <w:p w14:paraId="5934ADF5" w14:textId="77777777" w:rsidR="00D91CD7" w:rsidRDefault="00D91CD7" w:rsidP="00EB37CE">
      <w:pPr>
        <w:jc w:val="both"/>
        <w:rPr>
          <w:b/>
          <w:bCs/>
        </w:rPr>
      </w:pPr>
    </w:p>
    <w:p w14:paraId="5B975320" w14:textId="1C597F1B" w:rsidR="00D91CD7" w:rsidRDefault="00D91CD7" w:rsidP="00EB37CE">
      <w:pPr>
        <w:jc w:val="both"/>
      </w:pPr>
      <w:r>
        <w:t xml:space="preserve">Säte </w:t>
      </w:r>
      <w:r w:rsidR="00B94512">
        <w:t xml:space="preserve">näeb ette, et kutseühendustel </w:t>
      </w:r>
      <w:r w:rsidR="000A5A79">
        <w:t>peab olema</w:t>
      </w:r>
      <w:r w:rsidR="008451E8">
        <w:t xml:space="preserve"> </w:t>
      </w:r>
      <w:r w:rsidR="00A54EE7">
        <w:t>võimalus viibida advokaatide vastu algatatud menetlustes peetavatel istungitel</w:t>
      </w:r>
      <w:r w:rsidR="007E67CD">
        <w:t xml:space="preserve">, kui on alust arvata, et menetlus on seotud nende kutsetegevusega. </w:t>
      </w:r>
    </w:p>
    <w:p w14:paraId="001036C0" w14:textId="77777777" w:rsidR="007E67CD" w:rsidRDefault="007E67CD" w:rsidP="00EB37CE">
      <w:pPr>
        <w:jc w:val="both"/>
      </w:pPr>
    </w:p>
    <w:p w14:paraId="711F0D72" w14:textId="75B6B5FF" w:rsidR="007E67CD" w:rsidRDefault="007E67CD" w:rsidP="00EB37CE">
      <w:pPr>
        <w:jc w:val="both"/>
      </w:pPr>
      <w:r>
        <w:t xml:space="preserve">Ametiprivileegide eelnõu antud </w:t>
      </w:r>
      <w:r w:rsidR="008D0DE2">
        <w:t xml:space="preserve">nõuet ei adresseeri, seetõttu teeme selle katmiseks ettepaneku </w:t>
      </w:r>
      <w:r w:rsidR="008D0DE2" w:rsidRPr="001F488E">
        <w:rPr>
          <w:b/>
        </w:rPr>
        <w:t xml:space="preserve">täiendada </w:t>
      </w:r>
      <w:proofErr w:type="spellStart"/>
      <w:r w:rsidR="008D0DE2" w:rsidRPr="001F488E">
        <w:rPr>
          <w:b/>
        </w:rPr>
        <w:t>KrMS</w:t>
      </w:r>
      <w:proofErr w:type="spellEnd"/>
      <w:r w:rsidR="008D0DE2" w:rsidRPr="001F488E">
        <w:rPr>
          <w:b/>
        </w:rPr>
        <w:t xml:space="preserve"> § 12 </w:t>
      </w:r>
      <w:proofErr w:type="spellStart"/>
      <w:r w:rsidR="008D0DE2" w:rsidRPr="001F488E">
        <w:rPr>
          <w:b/>
        </w:rPr>
        <w:t>lg-t</w:t>
      </w:r>
      <w:proofErr w:type="spellEnd"/>
      <w:r w:rsidR="008D0DE2" w:rsidRPr="001F488E">
        <w:rPr>
          <w:b/>
        </w:rPr>
        <w:t xml:space="preserve"> 3 ning </w:t>
      </w:r>
      <w:r w:rsidR="00440651" w:rsidRPr="001F488E">
        <w:rPr>
          <w:b/>
        </w:rPr>
        <w:t>lisada loetellu ka advokatuuri esindaja</w:t>
      </w:r>
      <w:r w:rsidR="0018165F" w:rsidRPr="001F488E">
        <w:rPr>
          <w:b/>
        </w:rPr>
        <w:t xml:space="preserve"> järgmiselt</w:t>
      </w:r>
      <w:r w:rsidR="0018165F">
        <w:t xml:space="preserve">: </w:t>
      </w:r>
    </w:p>
    <w:p w14:paraId="28C8D07A" w14:textId="77777777" w:rsidR="0018165F" w:rsidRDefault="0018165F" w:rsidP="00EB37CE">
      <w:pPr>
        <w:jc w:val="both"/>
      </w:pPr>
    </w:p>
    <w:p w14:paraId="1DFDD561" w14:textId="7152C2A4" w:rsidR="007057DA" w:rsidRDefault="0018165F" w:rsidP="004A785C">
      <w:pPr>
        <w:jc w:val="both"/>
      </w:pPr>
      <w:r w:rsidRPr="00965ECA">
        <w:t>„(3) Kohtu loal võivad kinnist kohtuistungit jälgida uurimisasutuse ametnik, kohtuametnik, tunnistaja, asjatundja, ekspert, tõlk, advokatuuri esindaja, käesoleva seadustiku § 38 lõike 5 punktis 3 nimetatud isik ning kannatanu ja süüdistatava lähedane käesoleva seadustiku § 71 lõike 1 tähenduses.“</w:t>
      </w:r>
    </w:p>
    <w:p w14:paraId="7C1CAF64" w14:textId="37A94114" w:rsidR="00273936" w:rsidRPr="008D70F6" w:rsidRDefault="008D70F6" w:rsidP="004D3D54">
      <w:pPr>
        <w:pStyle w:val="NormalWeb"/>
        <w:jc w:val="both"/>
        <w:rPr>
          <w:b/>
          <w:bCs/>
        </w:rPr>
      </w:pPr>
      <w:r w:rsidRPr="008D70F6">
        <w:rPr>
          <w:b/>
          <w:bCs/>
        </w:rPr>
        <w:t>I</w:t>
      </w:r>
      <w:r w:rsidR="00250827">
        <w:rPr>
          <w:b/>
          <w:bCs/>
        </w:rPr>
        <w:t>II</w:t>
      </w:r>
      <w:r w:rsidRPr="008D70F6">
        <w:rPr>
          <w:b/>
          <w:bCs/>
        </w:rPr>
        <w:t xml:space="preserve"> Konkurentsijärelevalvemenetlusega seotud ettepanekud</w:t>
      </w:r>
      <w:r w:rsidR="001C147E" w:rsidRPr="008D70F6">
        <w:rPr>
          <w:b/>
          <w:bCs/>
        </w:rPr>
        <w:t xml:space="preserve"> </w:t>
      </w:r>
    </w:p>
    <w:p w14:paraId="0F0F8B53" w14:textId="43344B79" w:rsidR="00273936" w:rsidRPr="00273936" w:rsidRDefault="00273936" w:rsidP="00273936">
      <w:pPr>
        <w:pStyle w:val="NormalWeb"/>
        <w:jc w:val="both"/>
      </w:pPr>
      <w:r w:rsidRPr="00273936">
        <w:t xml:space="preserve">Kavandatava ametiprivileegide seaduse muudatused keskenduvad </w:t>
      </w:r>
      <w:proofErr w:type="spellStart"/>
      <w:r w:rsidRPr="00273936">
        <w:t>KrMS-ile</w:t>
      </w:r>
      <w:proofErr w:type="spellEnd"/>
      <w:r w:rsidRPr="00273936">
        <w:t xml:space="preserve">. Samas kehtivas regulatsioonis on ametiprivileegi võimalik piirata lisaks kriminaalmenetlusele ka näiteks konkurentsijärelevalve menetluses (potentsiaalselt ka mujal). Advokaadi kutsetegevuse tagatiste osas viitab </w:t>
      </w:r>
      <w:proofErr w:type="spellStart"/>
      <w:r w:rsidRPr="00273936">
        <w:t>KonkS</w:t>
      </w:r>
      <w:proofErr w:type="spellEnd"/>
      <w:r w:rsidRPr="00273936">
        <w:t xml:space="preserve"> § 53¹⁵ lg 2 advokaadi valduse läbiotsimise osas </w:t>
      </w:r>
      <w:proofErr w:type="spellStart"/>
      <w:r w:rsidRPr="00273936">
        <w:t>KrMSile</w:t>
      </w:r>
      <w:proofErr w:type="spellEnd"/>
      <w:r w:rsidRPr="00273936">
        <w:t xml:space="preserve">, kuid uue eelnõu vastuvõtmisel võiks kaaluda täpse normiviite lisamist (ei olnud </w:t>
      </w:r>
      <w:proofErr w:type="spellStart"/>
      <w:r w:rsidRPr="00273936">
        <w:t>KonkSi</w:t>
      </w:r>
      <w:proofErr w:type="spellEnd"/>
      <w:r w:rsidRPr="00273936">
        <w:t xml:space="preserve"> menetlemisel võimalik). Lisaks kohaldatakse konkurentsijärelevalve menetluses erisust, mille kohaselt annab advokaadisaladuse kaitse murdmiseks loa halduskohus. </w:t>
      </w:r>
      <w:proofErr w:type="spellStart"/>
      <w:r w:rsidRPr="00273936">
        <w:t>KrMSi</w:t>
      </w:r>
      <w:proofErr w:type="spellEnd"/>
      <w:r w:rsidRPr="00273936">
        <w:t xml:space="preserve"> regulatsiooni kohaselt kuulub sama pädevus maakohtule. Ühtlase regulatsiooni ja õigusselguse tagamiseks oleks põhjendatud kaaluda analoogse kohtualluvuse laienemist konkurentsijärelevalve menetluses, st et loa advokaadi valduse läbiotsimiseks annaks ka nendes menetlustes maakohus.</w:t>
      </w:r>
    </w:p>
    <w:p w14:paraId="2ED33D1A" w14:textId="12E5DFD9" w:rsidR="00273936" w:rsidRPr="00273936" w:rsidRDefault="00273936" w:rsidP="00273936">
      <w:pPr>
        <w:pStyle w:val="NormalWeb"/>
        <w:jc w:val="both"/>
      </w:pPr>
      <w:r w:rsidRPr="00273936">
        <w:t xml:space="preserve">Eraldi tähelepanu vajab asjaolu, et </w:t>
      </w:r>
      <w:proofErr w:type="spellStart"/>
      <w:r w:rsidRPr="00273936">
        <w:t>KrMS</w:t>
      </w:r>
      <w:proofErr w:type="spellEnd"/>
      <w:r w:rsidRPr="00273936">
        <w:t xml:space="preserve"> tagab ütluste andmisest keeldumise õiguse lisaks advokaatidele ka muudele ametite ja kutsete kandjatele, kelle tegevus eeldab konfidentsiaalsust (nt vaimulikud, ajakirjanikud, tervishoiuteenuse osutajad, notarid vms). </w:t>
      </w:r>
      <w:proofErr w:type="spellStart"/>
      <w:r w:rsidRPr="00273936">
        <w:t>KonkS</w:t>
      </w:r>
      <w:proofErr w:type="spellEnd"/>
      <w:r w:rsidRPr="00273936">
        <w:t xml:space="preserve"> sellist laiemat kutsetegevuspõhiste privileegide käsitlust üle ei võta. Koostoimes </w:t>
      </w:r>
      <w:proofErr w:type="spellStart"/>
      <w:r w:rsidRPr="00273936">
        <w:t>KonkS</w:t>
      </w:r>
      <w:proofErr w:type="spellEnd"/>
      <w:r w:rsidRPr="00273936">
        <w:t xml:space="preserve"> § 53³⁰ lg 1 võib konkurentsijärelevalve menetluses toimuda ametiprivileegi murdmine isiku suhtes, kes </w:t>
      </w:r>
      <w:proofErr w:type="spellStart"/>
      <w:r w:rsidRPr="00273936">
        <w:t>KrMSi</w:t>
      </w:r>
      <w:proofErr w:type="spellEnd"/>
      <w:r w:rsidRPr="00273936">
        <w:t xml:space="preserve"> kohaselt omab privileegi ütluste andmisest keeldumiseks, ning antud teabe jõudmine kriminaalmenetlusse ei ole välistatud. Seadusandjal tuleks kaaluda antud küsimuse süsteemset lahendamist. Miinimumtasandil peaks seadus sisaldama selgesõnalist keeldu kasutada kriminaalmenetluses igasugust teavet, mis on saadud menetluses, kus isikul lasus kaasaaitamiskohustus ja mis käsitleb tema kutsetegevusega seotud privileegi alla kuuluvat </w:t>
      </w:r>
      <w:proofErr w:type="spellStart"/>
      <w:r w:rsidRPr="00273936">
        <w:t>süüstavat</w:t>
      </w:r>
      <w:proofErr w:type="spellEnd"/>
      <w:r w:rsidRPr="00273936">
        <w:t xml:space="preserve"> teavet. Kuigi antud järelduseni jõutaks potentsiaalselt ka kohtuvaidluste tulemina, oleks õigustatud antud osas lahendus juba hetkel seadusesse kirjutada. </w:t>
      </w:r>
    </w:p>
    <w:p w14:paraId="27C4262F" w14:textId="5450BCBA" w:rsidR="00273936" w:rsidRPr="00273936" w:rsidRDefault="00273936" w:rsidP="00273936">
      <w:pPr>
        <w:pStyle w:val="NormalWeb"/>
        <w:jc w:val="both"/>
      </w:pPr>
      <w:r w:rsidRPr="00273936">
        <w:t xml:space="preserve">Täiendavalt, </w:t>
      </w:r>
      <w:proofErr w:type="spellStart"/>
      <w:r w:rsidRPr="00273936">
        <w:t>KrMS</w:t>
      </w:r>
      <w:proofErr w:type="spellEnd"/>
      <w:r w:rsidRPr="00273936">
        <w:t xml:space="preserve"> reguleerib detailsemalt tingimusi ja korda, mil advokaadi ametisaladusega kaitstud teavet on lubatud nõuda (nt </w:t>
      </w:r>
      <w:proofErr w:type="spellStart"/>
      <w:r w:rsidRPr="00273936">
        <w:t>KrMS</w:t>
      </w:r>
      <w:proofErr w:type="spellEnd"/>
      <w:r w:rsidRPr="00273936">
        <w:t xml:space="preserve"> § 91³, § 64², § 72). </w:t>
      </w:r>
      <w:proofErr w:type="spellStart"/>
      <w:r w:rsidRPr="00273936">
        <w:t>KonkS</w:t>
      </w:r>
      <w:proofErr w:type="spellEnd"/>
      <w:r w:rsidRPr="00273936">
        <w:t xml:space="preserve"> ei viita nendes osades </w:t>
      </w:r>
      <w:proofErr w:type="spellStart"/>
      <w:r w:rsidRPr="00273936">
        <w:lastRenderedPageBreak/>
        <w:t>KrMSi</w:t>
      </w:r>
      <w:proofErr w:type="spellEnd"/>
      <w:r w:rsidRPr="00273936">
        <w:t xml:space="preserve"> regulatsioonile (taas on põhjuseks </w:t>
      </w:r>
      <w:proofErr w:type="spellStart"/>
      <w:r w:rsidRPr="00273936">
        <w:t>KonkSi</w:t>
      </w:r>
      <w:proofErr w:type="spellEnd"/>
      <w:r w:rsidRPr="00273936">
        <w:t xml:space="preserve"> ja ametiprivileegide seaduse eraldi aegadel menetlemine). Praktikas võib see tähendada, et Konkurentsiametil on võimalik näiteks </w:t>
      </w:r>
      <w:proofErr w:type="spellStart"/>
      <w:r w:rsidRPr="00273936">
        <w:t>KonkS</w:t>
      </w:r>
      <w:proofErr w:type="spellEnd"/>
      <w:r w:rsidRPr="00273936">
        <w:t xml:space="preserve"> § 53¹¹ lg 4 alusel nõuda kutse- või ametisaladusega kaitstud teavet välja laiemas ulatuses kui </w:t>
      </w:r>
      <w:proofErr w:type="spellStart"/>
      <w:r w:rsidRPr="00273936">
        <w:t>KrMSi</w:t>
      </w:r>
      <w:proofErr w:type="spellEnd"/>
      <w:r w:rsidRPr="00273936">
        <w:t xml:space="preserve"> alusel. Arvestades </w:t>
      </w:r>
      <w:proofErr w:type="spellStart"/>
      <w:r w:rsidRPr="00273936">
        <w:t>KonkS</w:t>
      </w:r>
      <w:proofErr w:type="spellEnd"/>
      <w:r w:rsidRPr="00273936">
        <w:t xml:space="preserve"> § 53³⁰ lg 1 võimalikku mõju, ei ole samal ajal välistatud ka sellise teabe ülekandumine kriminaalmenetlusse.</w:t>
      </w:r>
    </w:p>
    <w:p w14:paraId="7B8FFC0B" w14:textId="77777777" w:rsidR="0041139C" w:rsidRDefault="00273936" w:rsidP="00FE1617">
      <w:pPr>
        <w:pStyle w:val="NormalWeb"/>
        <w:spacing w:before="0" w:beforeAutospacing="0" w:after="0" w:afterAutospacing="0"/>
        <w:jc w:val="both"/>
      </w:pPr>
      <w:r w:rsidRPr="00273936">
        <w:t>Seetõttu oleks õiguspärase ootuse, õiguskindluse ja menetluste kooskõla tagamiseks põhjendatud kaaluda:</w:t>
      </w:r>
    </w:p>
    <w:p w14:paraId="2ABE0E19" w14:textId="77777777" w:rsidR="00732504" w:rsidRDefault="00273936" w:rsidP="00732504">
      <w:pPr>
        <w:pStyle w:val="NormalWeb"/>
        <w:spacing w:before="0" w:beforeAutospacing="0" w:after="0" w:afterAutospacing="0"/>
        <w:jc w:val="both"/>
      </w:pPr>
      <w:r w:rsidRPr="00273936">
        <w:br/>
      </w:r>
      <w:r w:rsidRPr="00EB4553">
        <w:rPr>
          <w:b/>
        </w:rPr>
        <w:t xml:space="preserve">a) </w:t>
      </w:r>
      <w:proofErr w:type="spellStart"/>
      <w:r w:rsidRPr="00EB4553">
        <w:rPr>
          <w:b/>
        </w:rPr>
        <w:t>KonkSi</w:t>
      </w:r>
      <w:proofErr w:type="spellEnd"/>
      <w:r w:rsidRPr="00EB4553">
        <w:rPr>
          <w:b/>
        </w:rPr>
        <w:t xml:space="preserve"> viimist kooskõlla </w:t>
      </w:r>
      <w:proofErr w:type="spellStart"/>
      <w:r w:rsidRPr="00EB4553">
        <w:rPr>
          <w:b/>
        </w:rPr>
        <w:t>KrMSiga</w:t>
      </w:r>
      <w:proofErr w:type="spellEnd"/>
      <w:r w:rsidRPr="00EB4553">
        <w:rPr>
          <w:b/>
        </w:rPr>
        <w:t xml:space="preserve"> läbi konkreetse viite lisamise nii, et advokaadikutsesaladuse murdmine saab toimuda samadel põhimõtetel kui </w:t>
      </w:r>
      <w:proofErr w:type="spellStart"/>
      <w:r w:rsidRPr="00EB4553">
        <w:rPr>
          <w:b/>
        </w:rPr>
        <w:t>KrMSis</w:t>
      </w:r>
      <w:proofErr w:type="spellEnd"/>
      <w:r w:rsidRPr="00EB4553">
        <w:rPr>
          <w:b/>
        </w:rPr>
        <w:t xml:space="preserve"> (läbiotsimiste osas kasutusel olev lahendus)</w:t>
      </w:r>
      <w:r w:rsidRPr="00273936">
        <w:t>; või</w:t>
      </w:r>
    </w:p>
    <w:p w14:paraId="71D406E3" w14:textId="3EE9CF2F" w:rsidR="00273936" w:rsidRDefault="00273936" w:rsidP="00FE1617">
      <w:pPr>
        <w:pStyle w:val="NormalWeb"/>
        <w:spacing w:before="0" w:beforeAutospacing="0" w:after="0" w:afterAutospacing="0"/>
        <w:jc w:val="both"/>
      </w:pPr>
      <w:r w:rsidRPr="00273936">
        <w:br/>
        <w:t xml:space="preserve">b) alternatiivselt </w:t>
      </w:r>
      <w:proofErr w:type="spellStart"/>
      <w:r w:rsidRPr="00273936">
        <w:t>KrMSi</w:t>
      </w:r>
      <w:proofErr w:type="spellEnd"/>
      <w:r w:rsidRPr="00273936">
        <w:t xml:space="preserve"> täiendamist selgesõnalise sättega, mis keelab konkurentsijärelevalvemenetluses (või muus kaasaaitamiskohustusega menetluses) kogutud privileegi alla kuuluva </w:t>
      </w:r>
      <w:proofErr w:type="spellStart"/>
      <w:r w:rsidRPr="00273936">
        <w:t>süüstava</w:t>
      </w:r>
      <w:proofErr w:type="spellEnd"/>
      <w:r w:rsidRPr="00273936">
        <w:t xml:space="preserve"> teabe kasutamise kriminaalmenetluses.</w:t>
      </w:r>
    </w:p>
    <w:p w14:paraId="775C6EE7" w14:textId="77777777" w:rsidR="009365DF" w:rsidRPr="00984EBB" w:rsidRDefault="009365DF" w:rsidP="00FE1617">
      <w:pPr>
        <w:pStyle w:val="NormalWeb"/>
        <w:spacing w:before="0" w:beforeAutospacing="0" w:after="0" w:afterAutospacing="0"/>
        <w:jc w:val="both"/>
      </w:pPr>
    </w:p>
    <w:p w14:paraId="030DE62C" w14:textId="0AF73479" w:rsidR="00273936" w:rsidRPr="00273936" w:rsidRDefault="00273936" w:rsidP="009365DF">
      <w:pPr>
        <w:pStyle w:val="NormalWeb"/>
        <w:spacing w:before="0" w:beforeAutospacing="0" w:after="0" w:afterAutospacing="0"/>
        <w:jc w:val="both"/>
      </w:pPr>
      <w:r w:rsidRPr="00273936">
        <w:t xml:space="preserve">Ametiprivileegide eelnõu kohaselt </w:t>
      </w:r>
      <w:proofErr w:type="spellStart"/>
      <w:r w:rsidRPr="00273936">
        <w:t>KrMSi</w:t>
      </w:r>
      <w:proofErr w:type="spellEnd"/>
      <w:r w:rsidRPr="00273936">
        <w:t xml:space="preserve"> enese </w:t>
      </w:r>
      <w:proofErr w:type="spellStart"/>
      <w:r w:rsidRPr="00273936">
        <w:t>mittesüüstamise</w:t>
      </w:r>
      <w:proofErr w:type="spellEnd"/>
      <w:r w:rsidRPr="00273936">
        <w:t xml:space="preserve"> privileegi tagamiseks lisatav § 64</w:t>
      </w:r>
      <w:r w:rsidRPr="00273936">
        <w:rPr>
          <w:vertAlign w:val="superscript"/>
        </w:rPr>
        <w:t>1</w:t>
      </w:r>
      <w:r w:rsidRPr="00273936">
        <w:t xml:space="preserve"> lg 1 p 7 ei taga pankroti- või riikliku järelevalve menetluses karistuse ähvardusel kogutud tõendite mittekasutamist kriminaalmenetluses. </w:t>
      </w:r>
      <w:proofErr w:type="spellStart"/>
      <w:r w:rsidRPr="00273936">
        <w:t>KrMS</w:t>
      </w:r>
      <w:proofErr w:type="spellEnd"/>
      <w:r w:rsidRPr="00273936">
        <w:t xml:space="preserve"> § 64</w:t>
      </w:r>
      <w:r w:rsidRPr="00273936">
        <w:rPr>
          <w:vertAlign w:val="superscript"/>
        </w:rPr>
        <w:t>1</w:t>
      </w:r>
      <w:r w:rsidRPr="00273936">
        <w:t xml:space="preserve"> lg 1 annab õiguse teabe avaldamisest keelduda, mitte ei kohusta teabe avaldamisest keelduma. Selleks, et tagada kooskõla enese </w:t>
      </w:r>
      <w:proofErr w:type="spellStart"/>
      <w:r w:rsidRPr="00273936">
        <w:t>mittesüüstamise</w:t>
      </w:r>
      <w:proofErr w:type="spellEnd"/>
      <w:r w:rsidRPr="00273936">
        <w:t xml:space="preserve"> privileegiga, tuleks </w:t>
      </w:r>
      <w:proofErr w:type="spellStart"/>
      <w:r w:rsidRPr="00273936">
        <w:t>KrMSi</w:t>
      </w:r>
      <w:proofErr w:type="spellEnd"/>
      <w:r w:rsidRPr="00273936">
        <w:t xml:space="preserve"> lisada säte, mis kohustab (mitte üksnes ei õigusta) pankrotihaldurit ja haldusorganeid mitte avaldama kriminaalmenetluses teavet, mille on neile pankroti- või haldusmenetluse käigus andnud menetlusele allutatud isik karistuse ähvardusel.</w:t>
      </w:r>
    </w:p>
    <w:p w14:paraId="0FD242DD" w14:textId="2C8C6609" w:rsidR="00273936" w:rsidRPr="00273936" w:rsidRDefault="00273936" w:rsidP="00273936">
      <w:pPr>
        <w:pStyle w:val="NormalWeb"/>
        <w:jc w:val="both"/>
      </w:pPr>
      <w:r w:rsidRPr="00273936">
        <w:t xml:space="preserve">Ametiprivileegide eelnõu kohaselt </w:t>
      </w:r>
      <w:proofErr w:type="spellStart"/>
      <w:r w:rsidRPr="00273936">
        <w:t>KrMSi</w:t>
      </w:r>
      <w:proofErr w:type="spellEnd"/>
      <w:r w:rsidRPr="00273936">
        <w:t xml:space="preserve"> lisatava § 64</w:t>
      </w:r>
      <w:r w:rsidRPr="00273936">
        <w:rPr>
          <w:vertAlign w:val="superscript"/>
        </w:rPr>
        <w:t>1</w:t>
      </w:r>
      <w:r w:rsidRPr="00273936">
        <w:t xml:space="preserve"> lg 1 p 7 sätestab ametiprivileegi pankrotihaldurile ja riikliku järelevalve teostajale pankroti- või riikliku järelevalve menetluse käigus menetlusele allutatud isiku poolt karistuse ähvardusel antud teabe kohta, kui vastavas eriseaduses ei ole sätestatud teisiti. See ei taga ametiprivileegi laienemist Konkurentsiameti poolt konkurentsijärelevalvemenetluses kogutud teabele. </w:t>
      </w:r>
      <w:proofErr w:type="spellStart"/>
      <w:r w:rsidRPr="00273936">
        <w:t>KonkS</w:t>
      </w:r>
      <w:proofErr w:type="spellEnd"/>
      <w:r w:rsidRPr="00273936">
        <w:t xml:space="preserve"> § 54 kohaselt teostab Konkurentsiamet riiklikku ja haldusjärelevalvet üksnes </w:t>
      </w:r>
      <w:proofErr w:type="spellStart"/>
      <w:r w:rsidRPr="00273936">
        <w:t>KonkSi</w:t>
      </w:r>
      <w:proofErr w:type="spellEnd"/>
      <w:r w:rsidRPr="00273936">
        <w:t xml:space="preserve"> 5. peatükis sätestatu täitmise üle. </w:t>
      </w:r>
      <w:proofErr w:type="spellStart"/>
      <w:r w:rsidRPr="00273936">
        <w:t>KonkSi</w:t>
      </w:r>
      <w:proofErr w:type="spellEnd"/>
      <w:r w:rsidRPr="00273936">
        <w:t xml:space="preserve"> 06.07.2025 jõustunud muudatustega lisatud peatükk 7</w:t>
      </w:r>
      <w:r w:rsidRPr="00273936">
        <w:rPr>
          <w:vertAlign w:val="superscript"/>
        </w:rPr>
        <w:t>2</w:t>
      </w:r>
      <w:r w:rsidRPr="00273936">
        <w:t xml:space="preserve"> käsitleb konkurentsijärelevalvemenetlust (puudutab konkurentsiseaduse peatükke 2 ja 4) riikliku järelevalve menetlusest eraldiseisva haldusmenetluse liigina. Samal ajal on konkurentsijärelevalvemenetluses väga kõrged karistuse ülemmäärad uurimismeetme kohaldamise takistamise eest (</w:t>
      </w:r>
      <w:proofErr w:type="spellStart"/>
      <w:r w:rsidRPr="00273936">
        <w:t>KonkS</w:t>
      </w:r>
      <w:proofErr w:type="spellEnd"/>
      <w:r w:rsidRPr="00273936">
        <w:t xml:space="preserve"> § 73</w:t>
      </w:r>
      <w:r w:rsidRPr="00273936">
        <w:rPr>
          <w:vertAlign w:val="superscript"/>
        </w:rPr>
        <w:t>10</w:t>
      </w:r>
      <w:r w:rsidRPr="00273936">
        <w:t xml:space="preserve">). Seetõttu peame hädavajalikuks lisada </w:t>
      </w:r>
      <w:proofErr w:type="spellStart"/>
      <w:r w:rsidRPr="00273936">
        <w:t>KrMSi</w:t>
      </w:r>
      <w:proofErr w:type="spellEnd"/>
      <w:r w:rsidRPr="00273936">
        <w:t xml:space="preserve"> § 64</w:t>
      </w:r>
      <w:r w:rsidRPr="00273936">
        <w:rPr>
          <w:vertAlign w:val="superscript"/>
        </w:rPr>
        <w:t>1</w:t>
      </w:r>
      <w:r w:rsidRPr="00273936">
        <w:t xml:space="preserve"> lg 1 </w:t>
      </w:r>
      <w:proofErr w:type="spellStart"/>
      <w:r w:rsidRPr="00273936">
        <w:t>p-i</w:t>
      </w:r>
      <w:proofErr w:type="spellEnd"/>
      <w:r w:rsidRPr="00273936">
        <w:t xml:space="preserve"> 7 viide konkurentsijärelevalvemenetluses antud teabele või asendada viide riikliku järelevalve menetlusele viitega mis tahes haldusmenetlusele, et viide hõlmaks ka konkurentsijärelevalvemenetlust.</w:t>
      </w:r>
    </w:p>
    <w:p w14:paraId="1D7BB27C" w14:textId="2AE5EC49" w:rsidR="00DE31AF" w:rsidRDefault="00273936" w:rsidP="00E537AD">
      <w:pPr>
        <w:pStyle w:val="NormalWeb"/>
        <w:jc w:val="both"/>
      </w:pPr>
      <w:r w:rsidRPr="00273936">
        <w:t xml:space="preserve">Ametiprivileegide eelnõu seletuskirja leheküljel 15 on </w:t>
      </w:r>
      <w:proofErr w:type="spellStart"/>
      <w:r w:rsidRPr="00273936">
        <w:t>KrMSi</w:t>
      </w:r>
      <w:proofErr w:type="spellEnd"/>
      <w:r w:rsidRPr="00273936">
        <w:t xml:space="preserve"> lisatava § 64</w:t>
      </w:r>
      <w:r w:rsidRPr="00273936">
        <w:rPr>
          <w:vertAlign w:val="superscript"/>
        </w:rPr>
        <w:t>1</w:t>
      </w:r>
      <w:r w:rsidRPr="00273936">
        <w:t xml:space="preserve"> lg 1 p-ga 7 seoses selgitatud, et enese </w:t>
      </w:r>
      <w:proofErr w:type="spellStart"/>
      <w:r w:rsidRPr="00273936">
        <w:t>mittesüüstamise</w:t>
      </w:r>
      <w:proofErr w:type="spellEnd"/>
      <w:r w:rsidRPr="00273936">
        <w:t xml:space="preserve"> privileegi rikkumisega oleks tegemist siis, kui inimest sunnitakse karistuse ähvardusel välja andma teavet, mis võib teda süüteo toimepanekus </w:t>
      </w:r>
      <w:proofErr w:type="spellStart"/>
      <w:r w:rsidRPr="00273936">
        <w:t>süüstada</w:t>
      </w:r>
      <w:proofErr w:type="spellEnd"/>
      <w:r w:rsidRPr="00273936">
        <w:t xml:space="preserve"> ning seda teavet saab siis ka hiljem tema vastu süüteomenetluses kasutada. Samal ajal kohustab </w:t>
      </w:r>
      <w:proofErr w:type="spellStart"/>
      <w:r w:rsidRPr="00273936">
        <w:t>KonkS</w:t>
      </w:r>
      <w:proofErr w:type="spellEnd"/>
      <w:r w:rsidRPr="00273936">
        <w:t xml:space="preserve"> § 53</w:t>
      </w:r>
      <w:r w:rsidRPr="00273936">
        <w:rPr>
          <w:vertAlign w:val="superscript"/>
        </w:rPr>
        <w:t>30</w:t>
      </w:r>
      <w:r w:rsidRPr="00273936">
        <w:t xml:space="preserve"> lg 1 Konkurentsiametit tegema prokuratuurile kättesaadavaks kogu konkurentsijärelevalvemenetluse läbiviimisel ilmnenud teabe kuriteotunnustega teo toimepanemise kohta. </w:t>
      </w:r>
      <w:proofErr w:type="spellStart"/>
      <w:r w:rsidRPr="00273936">
        <w:t>KonkS</w:t>
      </w:r>
      <w:proofErr w:type="spellEnd"/>
      <w:r w:rsidRPr="00273936">
        <w:t xml:space="preserve"> § 53</w:t>
      </w:r>
      <w:r w:rsidRPr="00273936">
        <w:rPr>
          <w:vertAlign w:val="superscript"/>
        </w:rPr>
        <w:t>30</w:t>
      </w:r>
      <w:r w:rsidRPr="00273936">
        <w:t xml:space="preserve"> lg 1 on enese </w:t>
      </w:r>
      <w:proofErr w:type="spellStart"/>
      <w:r w:rsidRPr="00273936">
        <w:t>mittesüüstamise</w:t>
      </w:r>
      <w:proofErr w:type="spellEnd"/>
      <w:r w:rsidRPr="00273936">
        <w:t xml:space="preserve"> privileegiga, PS § 22 </w:t>
      </w:r>
      <w:proofErr w:type="spellStart"/>
      <w:r w:rsidRPr="00273936">
        <w:t>lg-ga</w:t>
      </w:r>
      <w:proofErr w:type="spellEnd"/>
      <w:r w:rsidRPr="00273936">
        <w:t xml:space="preserve"> 3 ja inimõiguste ja põhivabaduste kaitse konventsiooni artikli 6 </w:t>
      </w:r>
      <w:proofErr w:type="spellStart"/>
      <w:r w:rsidRPr="00273936">
        <w:t>lg-ga</w:t>
      </w:r>
      <w:proofErr w:type="spellEnd"/>
      <w:r w:rsidRPr="00273936">
        <w:t xml:space="preserve"> 1 vastuolus ulatuses, milles Konkurentsiamet saab teavet kuriteotunnustega teo toimepanemise kohta uurimismeetmele </w:t>
      </w:r>
      <w:r w:rsidRPr="00273936">
        <w:lastRenderedPageBreak/>
        <w:t xml:space="preserve">allutatud isiku kaasaaitamiskohustuse raames (vt </w:t>
      </w:r>
      <w:hyperlink r:id="rId13" w:anchor="{%22fulltext%22:[%22funke%22],%22display%22:[2],%22languageisocode%22:[%22ENG%22],%22itemid%22:[%22001-57809%22]}" w:history="1">
        <w:proofErr w:type="spellStart"/>
        <w:r w:rsidRPr="00273936">
          <w:rPr>
            <w:rStyle w:val="Hyperlink"/>
          </w:rPr>
          <w:t>EIKo</w:t>
        </w:r>
        <w:proofErr w:type="spellEnd"/>
        <w:r w:rsidRPr="00273936">
          <w:rPr>
            <w:rStyle w:val="Hyperlink"/>
          </w:rPr>
          <w:t xml:space="preserve"> 10828/84, </w:t>
        </w:r>
        <w:r w:rsidRPr="00273936">
          <w:rPr>
            <w:rStyle w:val="Hyperlink"/>
            <w:i/>
            <w:iCs/>
          </w:rPr>
          <w:t>Funke</w:t>
        </w:r>
        <w:r w:rsidRPr="00273936">
          <w:rPr>
            <w:rStyle w:val="Hyperlink"/>
          </w:rPr>
          <w:t> vs. </w:t>
        </w:r>
        <w:r w:rsidRPr="00273936">
          <w:rPr>
            <w:rStyle w:val="Hyperlink"/>
            <w:i/>
            <w:iCs/>
          </w:rPr>
          <w:t>Prantsusmaa</w:t>
        </w:r>
        <w:r w:rsidRPr="00273936">
          <w:rPr>
            <w:rStyle w:val="Hyperlink"/>
          </w:rPr>
          <w:t>, 25.02.1993</w:t>
        </w:r>
      </w:hyperlink>
      <w:r w:rsidRPr="00273936">
        <w:t>, § 44). Näiteks on läbiotsimisele allutatud isikul karistusähvardusel kohustus anda Konkurentsiametile ligipääs arvutivõrgu vahendusel kättesaadavatele andmetele, kui halduskohus on seda oma loas märkinud (</w:t>
      </w:r>
      <w:proofErr w:type="spellStart"/>
      <w:r w:rsidRPr="00273936">
        <w:t>KonkS</w:t>
      </w:r>
      <w:proofErr w:type="spellEnd"/>
      <w:r w:rsidRPr="00273936">
        <w:t xml:space="preserve"> § 53</w:t>
      </w:r>
      <w:r w:rsidRPr="00273936">
        <w:rPr>
          <w:vertAlign w:val="superscript"/>
        </w:rPr>
        <w:t>15</w:t>
      </w:r>
      <w:r w:rsidRPr="00273936">
        <w:t xml:space="preserve"> lg 3 ja lg 4 p 3). Läbiotsimisele allutatud isiku kaasabil saadud ligipääsu tulemusel võib Konkurentsiamet saada teavet mõne süüteo toimepaneku kohta. Sellisel juhul ei ole tegemist ametiprivileegide eelnõu seletuskirja leheküljel 16 kirjeldatud olukorraga, kus menetlustoimingu tulemus oleks olnud sama ka läbiotsimisele allutatud isiku kaasabita. Vastavalt peame hädavajalikuks </w:t>
      </w:r>
      <w:proofErr w:type="spellStart"/>
      <w:r w:rsidRPr="00273936">
        <w:t>KonkS</w:t>
      </w:r>
      <w:proofErr w:type="spellEnd"/>
      <w:r w:rsidRPr="00273936">
        <w:t xml:space="preserve"> § 53</w:t>
      </w:r>
      <w:r w:rsidRPr="00273936">
        <w:rPr>
          <w:vertAlign w:val="superscript"/>
        </w:rPr>
        <w:t>30</w:t>
      </w:r>
      <w:r w:rsidRPr="00273936">
        <w:t xml:space="preserve"> suhtes erisätte lisamist </w:t>
      </w:r>
      <w:proofErr w:type="spellStart"/>
      <w:r w:rsidRPr="00273936">
        <w:t>KrMSi</w:t>
      </w:r>
      <w:proofErr w:type="spellEnd"/>
      <w:r w:rsidRPr="00273936">
        <w:t xml:space="preserve">, mis välistaks kriminaalmenetluses kogu sellise teabe kasutamise, mis on saadud pankroti- või haldusmenetluses (sh eriti konkurentsijärelevalvemenetluses) menetlusele allutatud isiku aktiivsel kaasabil. Vastava sätte puudumisel on konkurentsijärelevalvemenetluses kehtiv kaasaaitamiskohustus </w:t>
      </w:r>
      <w:proofErr w:type="spellStart"/>
      <w:r w:rsidRPr="00273936">
        <w:t>KonkS</w:t>
      </w:r>
      <w:proofErr w:type="spellEnd"/>
      <w:r w:rsidRPr="00273936">
        <w:t xml:space="preserve"> § 53</w:t>
      </w:r>
      <w:r w:rsidRPr="00273936">
        <w:rPr>
          <w:vertAlign w:val="superscript"/>
        </w:rPr>
        <w:t>30</w:t>
      </w:r>
      <w:r w:rsidRPr="00273936">
        <w:t xml:space="preserve"> lg 1 tõttu enese </w:t>
      </w:r>
      <w:proofErr w:type="spellStart"/>
      <w:r w:rsidRPr="00273936">
        <w:t>mittesüüstamise</w:t>
      </w:r>
      <w:proofErr w:type="spellEnd"/>
      <w:r w:rsidRPr="00273936">
        <w:t xml:space="preserve"> privileegiga vastuolus ja läbiotsimisele allutatud isikul peab olema õigus ilma karistust kartmata keelduda mis tahes kaasabi osutamisest, sh ligipääsude andmisest arvutivõrgu vahendusel kättesaadavale teabele.</w:t>
      </w:r>
    </w:p>
    <w:p w14:paraId="2E6F55D1" w14:textId="77777777" w:rsidR="000840CC" w:rsidRDefault="000840CC" w:rsidP="000840CC">
      <w:pPr>
        <w:jc w:val="both"/>
        <w:rPr>
          <w:szCs w:val="24"/>
        </w:rPr>
      </w:pPr>
    </w:p>
    <w:p w14:paraId="1824CB03" w14:textId="6CE2BD07" w:rsidR="000840CC" w:rsidRPr="00BA66D1" w:rsidRDefault="00A369E1" w:rsidP="000840CC">
      <w:pPr>
        <w:jc w:val="both"/>
        <w:rPr>
          <w:szCs w:val="24"/>
        </w:rPr>
      </w:pPr>
      <w:r>
        <w:rPr>
          <w:szCs w:val="24"/>
        </w:rPr>
        <w:t xml:space="preserve">Advokatuur palume </w:t>
      </w:r>
      <w:r w:rsidR="005469AC">
        <w:rPr>
          <w:szCs w:val="24"/>
        </w:rPr>
        <w:t xml:space="preserve">esitatud seisukohtade </w:t>
      </w:r>
      <w:r w:rsidR="00AB15B2">
        <w:rPr>
          <w:szCs w:val="24"/>
        </w:rPr>
        <w:t xml:space="preserve">ja ettepanekute </w:t>
      </w:r>
      <w:r w:rsidR="002B266B">
        <w:rPr>
          <w:szCs w:val="24"/>
        </w:rPr>
        <w:t xml:space="preserve">täpsemaks tutvustamiseks ning </w:t>
      </w:r>
      <w:r w:rsidR="005469AC">
        <w:rPr>
          <w:szCs w:val="24"/>
        </w:rPr>
        <w:t xml:space="preserve">aruteluks kohtumist esimesel võimalusel. </w:t>
      </w:r>
      <w:r w:rsidR="00AB15B2">
        <w:rPr>
          <w:szCs w:val="24"/>
        </w:rPr>
        <w:t>Kinnitame, et oleme eelnõu edasise kiire menetlemise huvides valmis igakülgseks koostööks</w:t>
      </w:r>
      <w:r w:rsidR="00A56B69">
        <w:rPr>
          <w:szCs w:val="24"/>
        </w:rPr>
        <w:t>.</w:t>
      </w:r>
    </w:p>
    <w:p w14:paraId="5CECCF57" w14:textId="77777777" w:rsidR="00BA66D1" w:rsidRPr="00BA66D1" w:rsidRDefault="00BA66D1" w:rsidP="00BA66D1">
      <w:pPr>
        <w:jc w:val="both"/>
        <w:rPr>
          <w:szCs w:val="24"/>
        </w:rPr>
      </w:pPr>
    </w:p>
    <w:p w14:paraId="3631D076" w14:textId="77777777" w:rsidR="00936CA5" w:rsidRDefault="00936CA5" w:rsidP="005F0EEC">
      <w:pPr>
        <w:jc w:val="both"/>
        <w:rPr>
          <w:szCs w:val="24"/>
        </w:rPr>
      </w:pPr>
    </w:p>
    <w:p w14:paraId="662CF2F0" w14:textId="77777777" w:rsidR="004F3E45" w:rsidRPr="00332266" w:rsidRDefault="004F3E45" w:rsidP="005F0EEC">
      <w:pPr>
        <w:jc w:val="both"/>
        <w:rPr>
          <w:szCs w:val="24"/>
        </w:rPr>
      </w:pPr>
    </w:p>
    <w:p w14:paraId="3894BA9D" w14:textId="77777777" w:rsidR="0019780D" w:rsidRPr="00332266" w:rsidRDefault="0019780D" w:rsidP="005F0EEC">
      <w:pPr>
        <w:jc w:val="both"/>
        <w:rPr>
          <w:b/>
          <w:bCs/>
          <w:szCs w:val="24"/>
        </w:rPr>
      </w:pPr>
      <w:r w:rsidRPr="00332266">
        <w:rPr>
          <w:szCs w:val="24"/>
        </w:rPr>
        <w:t>Lugupidamisega</w:t>
      </w:r>
    </w:p>
    <w:p w14:paraId="3CC7F4BF" w14:textId="77777777" w:rsidR="0019780D" w:rsidRPr="00332266" w:rsidRDefault="0019780D" w:rsidP="005F0EEC">
      <w:pPr>
        <w:pStyle w:val="Body"/>
        <w:jc w:val="both"/>
        <w:rPr>
          <w:rFonts w:cs="Times New Roman"/>
          <w:i/>
          <w:iCs/>
        </w:rPr>
      </w:pPr>
    </w:p>
    <w:p w14:paraId="5E0529D0" w14:textId="77777777" w:rsidR="0019780D" w:rsidRPr="00332266" w:rsidRDefault="0019780D" w:rsidP="005F0EEC">
      <w:pPr>
        <w:pStyle w:val="Body"/>
        <w:jc w:val="both"/>
        <w:rPr>
          <w:rFonts w:cs="Times New Roman"/>
          <w:i/>
          <w:iCs/>
        </w:rPr>
      </w:pPr>
      <w:r w:rsidRPr="00332266">
        <w:rPr>
          <w:rFonts w:cs="Times New Roman"/>
          <w:i/>
          <w:iCs/>
        </w:rPr>
        <w:t>allkirjastatud digitaalselt</w:t>
      </w:r>
    </w:p>
    <w:p w14:paraId="0721F605" w14:textId="77777777" w:rsidR="0019780D" w:rsidRPr="00332266" w:rsidRDefault="0019780D" w:rsidP="005F0EEC">
      <w:pPr>
        <w:pStyle w:val="Body"/>
        <w:jc w:val="both"/>
        <w:rPr>
          <w:rFonts w:cs="Times New Roman"/>
        </w:rPr>
      </w:pPr>
    </w:p>
    <w:p w14:paraId="3CE7CF0B" w14:textId="77777777" w:rsidR="0019780D" w:rsidRPr="00332266" w:rsidRDefault="0019780D" w:rsidP="005F0EEC">
      <w:pPr>
        <w:pStyle w:val="Body"/>
        <w:jc w:val="both"/>
        <w:rPr>
          <w:rFonts w:cs="Times New Roman"/>
        </w:rPr>
      </w:pPr>
      <w:r w:rsidRPr="00332266">
        <w:rPr>
          <w:rFonts w:cs="Times New Roman"/>
        </w:rPr>
        <w:t>Imbi Jürgen</w:t>
      </w:r>
    </w:p>
    <w:p w14:paraId="23FEBFCD" w14:textId="77777777" w:rsidR="0019780D" w:rsidRDefault="0019780D" w:rsidP="005F0EEC">
      <w:pPr>
        <w:pStyle w:val="Body"/>
        <w:jc w:val="both"/>
        <w:rPr>
          <w:rFonts w:cs="Times New Roman"/>
        </w:rPr>
      </w:pPr>
      <w:r w:rsidRPr="00332266">
        <w:rPr>
          <w:rFonts w:cs="Times New Roman"/>
        </w:rPr>
        <w:t>Esimees</w:t>
      </w:r>
    </w:p>
    <w:p w14:paraId="454F13A1" w14:textId="77777777" w:rsidR="00A71FF3" w:rsidRPr="00332266" w:rsidRDefault="00A71FF3" w:rsidP="005F0EEC">
      <w:pPr>
        <w:pStyle w:val="Body"/>
        <w:jc w:val="both"/>
        <w:rPr>
          <w:rFonts w:cs="Times New Roman"/>
        </w:rPr>
      </w:pPr>
    </w:p>
    <w:p w14:paraId="0A20B27E" w14:textId="77777777" w:rsidR="0060121B" w:rsidRPr="00332266" w:rsidRDefault="0060121B" w:rsidP="005F0EEC">
      <w:pPr>
        <w:pStyle w:val="Body"/>
        <w:jc w:val="both"/>
        <w:rPr>
          <w:rFonts w:cs="Times New Roman"/>
        </w:rPr>
      </w:pPr>
    </w:p>
    <w:p w14:paraId="3874A4C8" w14:textId="7BDB9671" w:rsidR="005613ED" w:rsidRPr="00332266" w:rsidRDefault="00B31AC3" w:rsidP="005F0EEC">
      <w:pPr>
        <w:pStyle w:val="Body"/>
        <w:jc w:val="both"/>
        <w:rPr>
          <w:rFonts w:cs="Times New Roman"/>
        </w:rPr>
      </w:pPr>
      <w:r>
        <w:rPr>
          <w:rFonts w:cs="Times New Roman"/>
        </w:rPr>
        <w:t xml:space="preserve">Lisa </w:t>
      </w:r>
      <w:r w:rsidR="00962426">
        <w:rPr>
          <w:rFonts w:cs="Times New Roman"/>
        </w:rPr>
        <w:t>–</w:t>
      </w:r>
      <w:r>
        <w:rPr>
          <w:rFonts w:cs="Times New Roman"/>
        </w:rPr>
        <w:t xml:space="preserve"> </w:t>
      </w:r>
      <w:r w:rsidR="0083540E">
        <w:rPr>
          <w:rFonts w:cs="Times New Roman"/>
        </w:rPr>
        <w:t>advokaadi volituste tõendamisest</w:t>
      </w:r>
      <w:r w:rsidR="00962426">
        <w:rPr>
          <w:rFonts w:cs="Times New Roman"/>
        </w:rPr>
        <w:t xml:space="preserve"> </w:t>
      </w:r>
    </w:p>
    <w:p w14:paraId="1FC473E4" w14:textId="77777777" w:rsidR="005613ED" w:rsidRPr="00332266" w:rsidRDefault="005613ED" w:rsidP="005F0EEC">
      <w:pPr>
        <w:pStyle w:val="Body"/>
        <w:jc w:val="both"/>
        <w:rPr>
          <w:rFonts w:cs="Times New Roman"/>
        </w:rPr>
      </w:pPr>
    </w:p>
    <w:p w14:paraId="7F10D70A" w14:textId="77777777" w:rsidR="0019780D" w:rsidRPr="00332266" w:rsidRDefault="0019780D" w:rsidP="005F0EEC">
      <w:pPr>
        <w:pStyle w:val="Body"/>
        <w:jc w:val="both"/>
        <w:rPr>
          <w:rFonts w:cs="Times New Roman"/>
        </w:rPr>
      </w:pPr>
    </w:p>
    <w:p w14:paraId="36924E6F" w14:textId="77777777" w:rsidR="00CD2081" w:rsidRPr="00332266" w:rsidRDefault="00CD2081" w:rsidP="005F0EEC">
      <w:pPr>
        <w:pStyle w:val="Body"/>
        <w:jc w:val="both"/>
        <w:rPr>
          <w:rFonts w:cs="Times New Roman"/>
        </w:rPr>
      </w:pPr>
    </w:p>
    <w:p w14:paraId="52EB6B55" w14:textId="77777777" w:rsidR="002055A5" w:rsidRPr="00332266" w:rsidRDefault="002055A5" w:rsidP="005F0EEC">
      <w:pPr>
        <w:pStyle w:val="Body"/>
        <w:jc w:val="both"/>
        <w:rPr>
          <w:rFonts w:cs="Times New Roman"/>
        </w:rPr>
      </w:pPr>
    </w:p>
    <w:p w14:paraId="441683FB" w14:textId="77777777" w:rsidR="0019780D" w:rsidRPr="00332266" w:rsidRDefault="0019780D" w:rsidP="005F0EEC">
      <w:pPr>
        <w:pStyle w:val="Body"/>
        <w:jc w:val="both"/>
        <w:rPr>
          <w:rFonts w:cs="Times New Roman"/>
        </w:rPr>
      </w:pPr>
      <w:r w:rsidRPr="00332266">
        <w:rPr>
          <w:rFonts w:cs="Times New Roman"/>
        </w:rPr>
        <w:t>Merit Aavekukk-Tamm 6979 253</w:t>
      </w:r>
    </w:p>
    <w:p w14:paraId="2ED21D02" w14:textId="77777777" w:rsidR="0019780D" w:rsidRPr="00332266" w:rsidRDefault="0019780D" w:rsidP="005F0EEC">
      <w:pPr>
        <w:pStyle w:val="Body"/>
        <w:jc w:val="both"/>
        <w:rPr>
          <w:rFonts w:cs="Times New Roman"/>
        </w:rPr>
      </w:pPr>
      <w:r w:rsidRPr="00332266">
        <w:rPr>
          <w:rFonts w:cs="Times New Roman"/>
        </w:rPr>
        <w:t>merit.aavekukk-tamm@advokatuur.ee</w:t>
      </w:r>
    </w:p>
    <w:p w14:paraId="09DF826D" w14:textId="77777777" w:rsidR="007C1294" w:rsidRPr="00332266" w:rsidRDefault="007C1294" w:rsidP="005F0EEC">
      <w:pPr>
        <w:widowControl/>
        <w:suppressAutoHyphens w:val="0"/>
        <w:spacing w:after="200"/>
        <w:jc w:val="both"/>
        <w:rPr>
          <w:szCs w:val="24"/>
        </w:rPr>
      </w:pPr>
    </w:p>
    <w:sectPr w:rsidR="007C1294" w:rsidRPr="00332266" w:rsidSect="009750DC">
      <w:footerReference w:type="default" r:id="rId14"/>
      <w:headerReference w:type="first" r:id="rId15"/>
      <w:footerReference w:type="first" r:id="rId16"/>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E1DA" w14:textId="77777777" w:rsidR="00652D6D" w:rsidRDefault="00652D6D" w:rsidP="00F636B5">
      <w:r>
        <w:separator/>
      </w:r>
    </w:p>
  </w:endnote>
  <w:endnote w:type="continuationSeparator" w:id="0">
    <w:p w14:paraId="0AC56F8D" w14:textId="77777777" w:rsidR="00652D6D" w:rsidRDefault="00652D6D"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AC4C" w14:textId="77777777" w:rsidR="00652D6D" w:rsidRDefault="00652D6D" w:rsidP="00F636B5">
      <w:r>
        <w:separator/>
      </w:r>
    </w:p>
  </w:footnote>
  <w:footnote w:type="continuationSeparator" w:id="0">
    <w:p w14:paraId="3B3FF8E1" w14:textId="77777777" w:rsidR="00652D6D" w:rsidRDefault="00652D6D" w:rsidP="00F636B5">
      <w:r>
        <w:continuationSeparator/>
      </w:r>
    </w:p>
  </w:footnote>
  <w:footnote w:id="1">
    <w:p w14:paraId="11083EDC" w14:textId="77777777" w:rsidR="006E6DDF" w:rsidRDefault="006E6DDF" w:rsidP="006E6DDF">
      <w:pPr>
        <w:pStyle w:val="FootnoteText"/>
      </w:pPr>
      <w:r>
        <w:rPr>
          <w:rStyle w:val="FootnoteReference"/>
        </w:rPr>
        <w:footnoteRef/>
      </w:r>
      <w:r>
        <w:t xml:space="preserve"> AdvS § 35 lg 3: </w:t>
      </w:r>
      <w:r w:rsidRPr="00A62B09">
        <w:t>Advokaadi kutsetegevuse võib täielikult või osaliselt oma otsusega peatada juhatus, kui isik on kriminaalasjas kahtlustatav või süüdistatav.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758874"/>
    <w:multiLevelType w:val="hybridMultilevel"/>
    <w:tmpl w:val="CB588B14"/>
    <w:lvl w:ilvl="0" w:tplc="EDCC6776">
      <w:start w:val="4"/>
      <w:numFmt w:val="decimal"/>
      <w:lvlText w:val="(%1)"/>
      <w:lvlJc w:val="left"/>
      <w:pPr>
        <w:ind w:left="10" w:hanging="360"/>
      </w:pPr>
      <w:rPr>
        <w:rFonts w:ascii="Times New Roman" w:hAnsi="Times New Roman" w:hint="default"/>
      </w:rPr>
    </w:lvl>
    <w:lvl w:ilvl="1" w:tplc="AA32EF76">
      <w:start w:val="1"/>
      <w:numFmt w:val="lowerLetter"/>
      <w:lvlText w:val="%2."/>
      <w:lvlJc w:val="left"/>
      <w:pPr>
        <w:ind w:left="1440" w:hanging="360"/>
      </w:pPr>
    </w:lvl>
    <w:lvl w:ilvl="2" w:tplc="20CEDC60">
      <w:start w:val="1"/>
      <w:numFmt w:val="lowerRoman"/>
      <w:lvlText w:val="%3."/>
      <w:lvlJc w:val="right"/>
      <w:pPr>
        <w:ind w:left="2160" w:hanging="180"/>
      </w:pPr>
    </w:lvl>
    <w:lvl w:ilvl="3" w:tplc="EC228E3C">
      <w:start w:val="1"/>
      <w:numFmt w:val="decimal"/>
      <w:lvlText w:val="%4."/>
      <w:lvlJc w:val="left"/>
      <w:pPr>
        <w:ind w:left="2880" w:hanging="360"/>
      </w:pPr>
    </w:lvl>
    <w:lvl w:ilvl="4" w:tplc="3B86040C">
      <w:start w:val="1"/>
      <w:numFmt w:val="lowerLetter"/>
      <w:lvlText w:val="%5."/>
      <w:lvlJc w:val="left"/>
      <w:pPr>
        <w:ind w:left="3600" w:hanging="360"/>
      </w:pPr>
    </w:lvl>
    <w:lvl w:ilvl="5" w:tplc="A1E699D4">
      <w:start w:val="1"/>
      <w:numFmt w:val="lowerRoman"/>
      <w:lvlText w:val="%6."/>
      <w:lvlJc w:val="right"/>
      <w:pPr>
        <w:ind w:left="4320" w:hanging="180"/>
      </w:pPr>
    </w:lvl>
    <w:lvl w:ilvl="6" w:tplc="CFA20EBC">
      <w:start w:val="1"/>
      <w:numFmt w:val="decimal"/>
      <w:lvlText w:val="%7."/>
      <w:lvlJc w:val="left"/>
      <w:pPr>
        <w:ind w:left="5040" w:hanging="360"/>
      </w:pPr>
    </w:lvl>
    <w:lvl w:ilvl="7" w:tplc="B2FC050E">
      <w:start w:val="1"/>
      <w:numFmt w:val="lowerLetter"/>
      <w:lvlText w:val="%8."/>
      <w:lvlJc w:val="left"/>
      <w:pPr>
        <w:ind w:left="5760" w:hanging="360"/>
      </w:pPr>
    </w:lvl>
    <w:lvl w:ilvl="8" w:tplc="4AFAB0BA">
      <w:start w:val="1"/>
      <w:numFmt w:val="lowerRoman"/>
      <w:lvlText w:val="%9."/>
      <w:lvlJc w:val="right"/>
      <w:pPr>
        <w:ind w:left="6480" w:hanging="180"/>
      </w:pPr>
    </w:lvl>
  </w:abstractNum>
  <w:abstractNum w:abstractNumId="7"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64CF242"/>
    <w:multiLevelType w:val="hybridMultilevel"/>
    <w:tmpl w:val="08863F0E"/>
    <w:lvl w:ilvl="0" w:tplc="908E2042">
      <w:start w:val="2"/>
      <w:numFmt w:val="decimal"/>
      <w:lvlText w:val="(%1)"/>
      <w:lvlJc w:val="left"/>
      <w:pPr>
        <w:ind w:left="10" w:hanging="360"/>
      </w:pPr>
      <w:rPr>
        <w:rFonts w:ascii="Times New Roman" w:hAnsi="Times New Roman" w:hint="default"/>
      </w:rPr>
    </w:lvl>
    <w:lvl w:ilvl="1" w:tplc="F062736C">
      <w:start w:val="1"/>
      <w:numFmt w:val="lowerLetter"/>
      <w:lvlText w:val="%2."/>
      <w:lvlJc w:val="left"/>
      <w:pPr>
        <w:ind w:left="1440" w:hanging="360"/>
      </w:pPr>
    </w:lvl>
    <w:lvl w:ilvl="2" w:tplc="8192566C">
      <w:start w:val="1"/>
      <w:numFmt w:val="lowerRoman"/>
      <w:lvlText w:val="%3."/>
      <w:lvlJc w:val="right"/>
      <w:pPr>
        <w:ind w:left="2160" w:hanging="180"/>
      </w:pPr>
    </w:lvl>
    <w:lvl w:ilvl="3" w:tplc="0688EABC">
      <w:start w:val="1"/>
      <w:numFmt w:val="decimal"/>
      <w:lvlText w:val="%4."/>
      <w:lvlJc w:val="left"/>
      <w:pPr>
        <w:ind w:left="2880" w:hanging="360"/>
      </w:pPr>
    </w:lvl>
    <w:lvl w:ilvl="4" w:tplc="B5EE0438">
      <w:start w:val="1"/>
      <w:numFmt w:val="lowerLetter"/>
      <w:lvlText w:val="%5."/>
      <w:lvlJc w:val="left"/>
      <w:pPr>
        <w:ind w:left="3600" w:hanging="360"/>
      </w:pPr>
    </w:lvl>
    <w:lvl w:ilvl="5" w:tplc="5ADE8E8C">
      <w:start w:val="1"/>
      <w:numFmt w:val="lowerRoman"/>
      <w:lvlText w:val="%6."/>
      <w:lvlJc w:val="right"/>
      <w:pPr>
        <w:ind w:left="4320" w:hanging="180"/>
      </w:pPr>
    </w:lvl>
    <w:lvl w:ilvl="6" w:tplc="F51CE83E">
      <w:start w:val="1"/>
      <w:numFmt w:val="decimal"/>
      <w:lvlText w:val="%7."/>
      <w:lvlJc w:val="left"/>
      <w:pPr>
        <w:ind w:left="5040" w:hanging="360"/>
      </w:pPr>
    </w:lvl>
    <w:lvl w:ilvl="7" w:tplc="3FB45A16">
      <w:start w:val="1"/>
      <w:numFmt w:val="lowerLetter"/>
      <w:lvlText w:val="%8."/>
      <w:lvlJc w:val="left"/>
      <w:pPr>
        <w:ind w:left="5760" w:hanging="360"/>
      </w:pPr>
    </w:lvl>
    <w:lvl w:ilvl="8" w:tplc="51660D56">
      <w:start w:val="1"/>
      <w:numFmt w:val="lowerRoman"/>
      <w:lvlText w:val="%9."/>
      <w:lvlJc w:val="right"/>
      <w:pPr>
        <w:ind w:left="6480" w:hanging="180"/>
      </w:pPr>
    </w:lvl>
  </w:abstractNum>
  <w:abstractNum w:abstractNumId="9" w15:restartNumberingAfterBreak="0">
    <w:nsid w:val="07A57918"/>
    <w:multiLevelType w:val="multilevel"/>
    <w:tmpl w:val="E1565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7D40FE0"/>
    <w:multiLevelType w:val="multilevel"/>
    <w:tmpl w:val="5B5C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B6055"/>
    <w:multiLevelType w:val="hybridMultilevel"/>
    <w:tmpl w:val="7C344962"/>
    <w:lvl w:ilvl="0" w:tplc="0425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326051"/>
    <w:multiLevelType w:val="hybridMultilevel"/>
    <w:tmpl w:val="0CA092BE"/>
    <w:lvl w:ilvl="0" w:tplc="11AA2ACC">
      <w:start w:val="1"/>
      <w:numFmt w:val="decimal"/>
      <w:lvlText w:val="(%1)"/>
      <w:lvlJc w:val="left"/>
      <w:pPr>
        <w:ind w:left="720" w:hanging="360"/>
      </w:pPr>
    </w:lvl>
    <w:lvl w:ilvl="1" w:tplc="62CA4C68">
      <w:start w:val="1"/>
      <w:numFmt w:val="lowerLetter"/>
      <w:lvlText w:val="%2."/>
      <w:lvlJc w:val="left"/>
      <w:pPr>
        <w:ind w:left="1440" w:hanging="360"/>
      </w:pPr>
    </w:lvl>
    <w:lvl w:ilvl="2" w:tplc="A4ACD392">
      <w:start w:val="1"/>
      <w:numFmt w:val="lowerRoman"/>
      <w:lvlText w:val="%3."/>
      <w:lvlJc w:val="right"/>
      <w:pPr>
        <w:ind w:left="2160" w:hanging="180"/>
      </w:pPr>
    </w:lvl>
    <w:lvl w:ilvl="3" w:tplc="3BACC9F2">
      <w:start w:val="1"/>
      <w:numFmt w:val="decimal"/>
      <w:lvlText w:val="%4."/>
      <w:lvlJc w:val="left"/>
      <w:pPr>
        <w:ind w:left="2880" w:hanging="360"/>
      </w:pPr>
    </w:lvl>
    <w:lvl w:ilvl="4" w:tplc="EE0CE54A">
      <w:start w:val="1"/>
      <w:numFmt w:val="lowerLetter"/>
      <w:lvlText w:val="%5."/>
      <w:lvlJc w:val="left"/>
      <w:pPr>
        <w:ind w:left="3600" w:hanging="360"/>
      </w:pPr>
    </w:lvl>
    <w:lvl w:ilvl="5" w:tplc="E32E1F84">
      <w:start w:val="1"/>
      <w:numFmt w:val="lowerRoman"/>
      <w:lvlText w:val="%6."/>
      <w:lvlJc w:val="right"/>
      <w:pPr>
        <w:ind w:left="4320" w:hanging="180"/>
      </w:pPr>
    </w:lvl>
    <w:lvl w:ilvl="6" w:tplc="961047C6">
      <w:start w:val="1"/>
      <w:numFmt w:val="decimal"/>
      <w:lvlText w:val="%7."/>
      <w:lvlJc w:val="left"/>
      <w:pPr>
        <w:ind w:left="5040" w:hanging="360"/>
      </w:pPr>
    </w:lvl>
    <w:lvl w:ilvl="7" w:tplc="D564F25A">
      <w:start w:val="1"/>
      <w:numFmt w:val="lowerLetter"/>
      <w:lvlText w:val="%8."/>
      <w:lvlJc w:val="left"/>
      <w:pPr>
        <w:ind w:left="5760" w:hanging="360"/>
      </w:pPr>
    </w:lvl>
    <w:lvl w:ilvl="8" w:tplc="FB96539E">
      <w:start w:val="1"/>
      <w:numFmt w:val="lowerRoman"/>
      <w:lvlText w:val="%9."/>
      <w:lvlJc w:val="right"/>
      <w:pPr>
        <w:ind w:left="6480" w:hanging="180"/>
      </w:pPr>
    </w:lvl>
  </w:abstractNum>
  <w:abstractNum w:abstractNumId="13"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92B4E2F"/>
    <w:multiLevelType w:val="hybridMultilevel"/>
    <w:tmpl w:val="3A9494DE"/>
    <w:lvl w:ilvl="0" w:tplc="7F347D4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2AB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E2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EFC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E8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E2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2B6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8F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E23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866A61"/>
    <w:multiLevelType w:val="hybridMultilevel"/>
    <w:tmpl w:val="5F7221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A0417DF"/>
    <w:multiLevelType w:val="hybridMultilevel"/>
    <w:tmpl w:val="3E94FE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66965"/>
    <w:multiLevelType w:val="multilevel"/>
    <w:tmpl w:val="0F44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E7B79D4"/>
    <w:multiLevelType w:val="hybridMultilevel"/>
    <w:tmpl w:val="8DA44D0E"/>
    <w:lvl w:ilvl="0" w:tplc="8DBC00E2">
      <w:start w:val="1"/>
      <w:numFmt w:val="decimal"/>
      <w:lvlText w:val="%1)"/>
      <w:lvlJc w:val="left"/>
      <w:pPr>
        <w:ind w:left="259" w:hanging="360"/>
      </w:pPr>
      <w:rPr>
        <w:rFonts w:ascii="Times New Roman" w:hAnsi="Times New Roman" w:hint="default"/>
      </w:rPr>
    </w:lvl>
    <w:lvl w:ilvl="1" w:tplc="58D43762">
      <w:start w:val="1"/>
      <w:numFmt w:val="lowerLetter"/>
      <w:lvlText w:val="%2."/>
      <w:lvlJc w:val="left"/>
      <w:pPr>
        <w:ind w:left="1440" w:hanging="360"/>
      </w:pPr>
    </w:lvl>
    <w:lvl w:ilvl="2" w:tplc="31F846B6">
      <w:start w:val="1"/>
      <w:numFmt w:val="lowerRoman"/>
      <w:lvlText w:val="%3."/>
      <w:lvlJc w:val="right"/>
      <w:pPr>
        <w:ind w:left="2160" w:hanging="180"/>
      </w:pPr>
    </w:lvl>
    <w:lvl w:ilvl="3" w:tplc="0AACDF5E">
      <w:start w:val="1"/>
      <w:numFmt w:val="decimal"/>
      <w:lvlText w:val="%4."/>
      <w:lvlJc w:val="left"/>
      <w:pPr>
        <w:ind w:left="2880" w:hanging="360"/>
      </w:pPr>
    </w:lvl>
    <w:lvl w:ilvl="4" w:tplc="D9FA0FF4">
      <w:start w:val="1"/>
      <w:numFmt w:val="lowerLetter"/>
      <w:lvlText w:val="%5."/>
      <w:lvlJc w:val="left"/>
      <w:pPr>
        <w:ind w:left="3600" w:hanging="360"/>
      </w:pPr>
    </w:lvl>
    <w:lvl w:ilvl="5" w:tplc="6846C60E">
      <w:start w:val="1"/>
      <w:numFmt w:val="lowerRoman"/>
      <w:lvlText w:val="%6."/>
      <w:lvlJc w:val="right"/>
      <w:pPr>
        <w:ind w:left="4320" w:hanging="180"/>
      </w:pPr>
    </w:lvl>
    <w:lvl w:ilvl="6" w:tplc="A9384F18">
      <w:start w:val="1"/>
      <w:numFmt w:val="decimal"/>
      <w:lvlText w:val="%7."/>
      <w:lvlJc w:val="left"/>
      <w:pPr>
        <w:ind w:left="5040" w:hanging="360"/>
      </w:pPr>
    </w:lvl>
    <w:lvl w:ilvl="7" w:tplc="CF22DF88">
      <w:start w:val="1"/>
      <w:numFmt w:val="lowerLetter"/>
      <w:lvlText w:val="%8."/>
      <w:lvlJc w:val="left"/>
      <w:pPr>
        <w:ind w:left="5760" w:hanging="360"/>
      </w:pPr>
    </w:lvl>
    <w:lvl w:ilvl="8" w:tplc="EAD0B00C">
      <w:start w:val="1"/>
      <w:numFmt w:val="lowerRoman"/>
      <w:lvlText w:val="%9."/>
      <w:lvlJc w:val="right"/>
      <w:pPr>
        <w:ind w:left="6480" w:hanging="180"/>
      </w:pPr>
    </w:lvl>
  </w:abstractNum>
  <w:abstractNum w:abstractNumId="22" w15:restartNumberingAfterBreak="0">
    <w:nsid w:val="40B65160"/>
    <w:multiLevelType w:val="multilevel"/>
    <w:tmpl w:val="18409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E46E9D"/>
    <w:multiLevelType w:val="multilevel"/>
    <w:tmpl w:val="89E0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706ADD"/>
    <w:multiLevelType w:val="hybridMultilevel"/>
    <w:tmpl w:val="AB1E4EAE"/>
    <w:lvl w:ilvl="0" w:tplc="C86C7114">
      <w:start w:val="5"/>
      <w:numFmt w:val="bullet"/>
      <w:lvlText w:val="-"/>
      <w:lvlJc w:val="left"/>
      <w:pPr>
        <w:ind w:left="480" w:hanging="360"/>
      </w:pPr>
      <w:rPr>
        <w:rFonts w:ascii="Times New Roman" w:eastAsia="HG Mincho Light J" w:hAnsi="Times New Roman" w:cs="Times New Roman" w:hint="default"/>
      </w:rPr>
    </w:lvl>
    <w:lvl w:ilvl="1" w:tplc="04250003" w:tentative="1">
      <w:start w:val="1"/>
      <w:numFmt w:val="bullet"/>
      <w:lvlText w:val="o"/>
      <w:lvlJc w:val="left"/>
      <w:pPr>
        <w:ind w:left="1200" w:hanging="360"/>
      </w:pPr>
      <w:rPr>
        <w:rFonts w:ascii="Courier New" w:hAnsi="Courier New" w:cs="Courier New" w:hint="default"/>
      </w:rPr>
    </w:lvl>
    <w:lvl w:ilvl="2" w:tplc="04250005" w:tentative="1">
      <w:start w:val="1"/>
      <w:numFmt w:val="bullet"/>
      <w:lvlText w:val=""/>
      <w:lvlJc w:val="left"/>
      <w:pPr>
        <w:ind w:left="1920" w:hanging="360"/>
      </w:pPr>
      <w:rPr>
        <w:rFonts w:ascii="Wingdings" w:hAnsi="Wingdings" w:hint="default"/>
      </w:rPr>
    </w:lvl>
    <w:lvl w:ilvl="3" w:tplc="04250001" w:tentative="1">
      <w:start w:val="1"/>
      <w:numFmt w:val="bullet"/>
      <w:lvlText w:val=""/>
      <w:lvlJc w:val="left"/>
      <w:pPr>
        <w:ind w:left="2640" w:hanging="360"/>
      </w:pPr>
      <w:rPr>
        <w:rFonts w:ascii="Symbol" w:hAnsi="Symbol" w:hint="default"/>
      </w:rPr>
    </w:lvl>
    <w:lvl w:ilvl="4" w:tplc="04250003" w:tentative="1">
      <w:start w:val="1"/>
      <w:numFmt w:val="bullet"/>
      <w:lvlText w:val="o"/>
      <w:lvlJc w:val="left"/>
      <w:pPr>
        <w:ind w:left="3360" w:hanging="360"/>
      </w:pPr>
      <w:rPr>
        <w:rFonts w:ascii="Courier New" w:hAnsi="Courier New" w:cs="Courier New" w:hint="default"/>
      </w:rPr>
    </w:lvl>
    <w:lvl w:ilvl="5" w:tplc="04250005" w:tentative="1">
      <w:start w:val="1"/>
      <w:numFmt w:val="bullet"/>
      <w:lvlText w:val=""/>
      <w:lvlJc w:val="left"/>
      <w:pPr>
        <w:ind w:left="4080" w:hanging="360"/>
      </w:pPr>
      <w:rPr>
        <w:rFonts w:ascii="Wingdings" w:hAnsi="Wingdings" w:hint="default"/>
      </w:rPr>
    </w:lvl>
    <w:lvl w:ilvl="6" w:tplc="04250001" w:tentative="1">
      <w:start w:val="1"/>
      <w:numFmt w:val="bullet"/>
      <w:lvlText w:val=""/>
      <w:lvlJc w:val="left"/>
      <w:pPr>
        <w:ind w:left="4800" w:hanging="360"/>
      </w:pPr>
      <w:rPr>
        <w:rFonts w:ascii="Symbol" w:hAnsi="Symbol" w:hint="default"/>
      </w:rPr>
    </w:lvl>
    <w:lvl w:ilvl="7" w:tplc="04250003" w:tentative="1">
      <w:start w:val="1"/>
      <w:numFmt w:val="bullet"/>
      <w:lvlText w:val="o"/>
      <w:lvlJc w:val="left"/>
      <w:pPr>
        <w:ind w:left="5520" w:hanging="360"/>
      </w:pPr>
      <w:rPr>
        <w:rFonts w:ascii="Courier New" w:hAnsi="Courier New" w:cs="Courier New" w:hint="default"/>
      </w:rPr>
    </w:lvl>
    <w:lvl w:ilvl="8" w:tplc="04250005" w:tentative="1">
      <w:start w:val="1"/>
      <w:numFmt w:val="bullet"/>
      <w:lvlText w:val=""/>
      <w:lvlJc w:val="left"/>
      <w:pPr>
        <w:ind w:left="6240" w:hanging="360"/>
      </w:pPr>
      <w:rPr>
        <w:rFonts w:ascii="Wingdings" w:hAnsi="Wingdings" w:hint="default"/>
      </w:rPr>
    </w:lvl>
  </w:abstractNum>
  <w:abstractNum w:abstractNumId="25"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6F90FDC"/>
    <w:multiLevelType w:val="multilevel"/>
    <w:tmpl w:val="46AC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17423"/>
    <w:multiLevelType w:val="multilevel"/>
    <w:tmpl w:val="8A2E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71611"/>
    <w:multiLevelType w:val="multilevel"/>
    <w:tmpl w:val="8BE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5DE6"/>
    <w:multiLevelType w:val="multilevel"/>
    <w:tmpl w:val="2AD2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4EA5C0E"/>
    <w:multiLevelType w:val="multilevel"/>
    <w:tmpl w:val="B624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D3E2BA"/>
    <w:multiLevelType w:val="hybridMultilevel"/>
    <w:tmpl w:val="32FC3800"/>
    <w:lvl w:ilvl="0" w:tplc="C7AA6C06">
      <w:start w:val="1"/>
      <w:numFmt w:val="decimal"/>
      <w:lvlText w:val="%1)"/>
      <w:lvlJc w:val="left"/>
      <w:pPr>
        <w:ind w:left="720" w:hanging="360"/>
      </w:pPr>
    </w:lvl>
    <w:lvl w:ilvl="1" w:tplc="798C6EA2">
      <w:start w:val="1"/>
      <w:numFmt w:val="lowerLetter"/>
      <w:lvlText w:val="%2."/>
      <w:lvlJc w:val="left"/>
      <w:pPr>
        <w:ind w:left="1440" w:hanging="360"/>
      </w:pPr>
    </w:lvl>
    <w:lvl w:ilvl="2" w:tplc="BB0EBD54">
      <w:start w:val="1"/>
      <w:numFmt w:val="lowerRoman"/>
      <w:lvlText w:val="%3."/>
      <w:lvlJc w:val="right"/>
      <w:pPr>
        <w:ind w:left="2160" w:hanging="180"/>
      </w:pPr>
    </w:lvl>
    <w:lvl w:ilvl="3" w:tplc="EBE69150">
      <w:start w:val="1"/>
      <w:numFmt w:val="decimal"/>
      <w:lvlText w:val="%4."/>
      <w:lvlJc w:val="left"/>
      <w:pPr>
        <w:ind w:left="2880" w:hanging="360"/>
      </w:pPr>
    </w:lvl>
    <w:lvl w:ilvl="4" w:tplc="1E46A81E">
      <w:start w:val="1"/>
      <w:numFmt w:val="lowerLetter"/>
      <w:lvlText w:val="%5."/>
      <w:lvlJc w:val="left"/>
      <w:pPr>
        <w:ind w:left="3600" w:hanging="360"/>
      </w:pPr>
    </w:lvl>
    <w:lvl w:ilvl="5" w:tplc="1312EBE6">
      <w:start w:val="1"/>
      <w:numFmt w:val="lowerRoman"/>
      <w:lvlText w:val="%6."/>
      <w:lvlJc w:val="right"/>
      <w:pPr>
        <w:ind w:left="4320" w:hanging="180"/>
      </w:pPr>
    </w:lvl>
    <w:lvl w:ilvl="6" w:tplc="5484CAA4">
      <w:start w:val="1"/>
      <w:numFmt w:val="decimal"/>
      <w:lvlText w:val="%7."/>
      <w:lvlJc w:val="left"/>
      <w:pPr>
        <w:ind w:left="5040" w:hanging="360"/>
      </w:pPr>
    </w:lvl>
    <w:lvl w:ilvl="7" w:tplc="8D846BF2">
      <w:start w:val="1"/>
      <w:numFmt w:val="lowerLetter"/>
      <w:lvlText w:val="%8."/>
      <w:lvlJc w:val="left"/>
      <w:pPr>
        <w:ind w:left="5760" w:hanging="360"/>
      </w:pPr>
    </w:lvl>
    <w:lvl w:ilvl="8" w:tplc="9EB8932C">
      <w:start w:val="1"/>
      <w:numFmt w:val="lowerRoman"/>
      <w:lvlText w:val="%9."/>
      <w:lvlJc w:val="right"/>
      <w:pPr>
        <w:ind w:left="6480" w:hanging="180"/>
      </w:pPr>
    </w:lvl>
  </w:abstractNum>
  <w:abstractNum w:abstractNumId="35" w15:restartNumberingAfterBreak="0">
    <w:nsid w:val="66535D0E"/>
    <w:multiLevelType w:val="multilevel"/>
    <w:tmpl w:val="6A68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74357"/>
    <w:multiLevelType w:val="multilevel"/>
    <w:tmpl w:val="48A2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5F513B2"/>
    <w:multiLevelType w:val="hybridMultilevel"/>
    <w:tmpl w:val="F5A08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A91D6B"/>
    <w:multiLevelType w:val="hybridMultilevel"/>
    <w:tmpl w:val="82988030"/>
    <w:lvl w:ilvl="0" w:tplc="556692A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0E3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E61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2B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4D5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486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6F3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66A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E5D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581ACF"/>
    <w:multiLevelType w:val="multilevel"/>
    <w:tmpl w:val="6B4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570883">
    <w:abstractNumId w:val="21"/>
  </w:num>
  <w:num w:numId="2" w16cid:durableId="1087386830">
    <w:abstractNumId w:val="8"/>
  </w:num>
  <w:num w:numId="3" w16cid:durableId="1088114437">
    <w:abstractNumId w:val="6"/>
  </w:num>
  <w:num w:numId="4" w16cid:durableId="73094233">
    <w:abstractNumId w:val="12"/>
  </w:num>
  <w:num w:numId="5" w16cid:durableId="7412236">
    <w:abstractNumId w:val="34"/>
  </w:num>
  <w:num w:numId="6" w16cid:durableId="1803768504">
    <w:abstractNumId w:val="17"/>
  </w:num>
  <w:num w:numId="7" w16cid:durableId="1646662979">
    <w:abstractNumId w:val="7"/>
  </w:num>
  <w:num w:numId="8" w16cid:durableId="670370934">
    <w:abstractNumId w:val="25"/>
  </w:num>
  <w:num w:numId="9" w16cid:durableId="268205002">
    <w:abstractNumId w:val="38"/>
  </w:num>
  <w:num w:numId="10" w16cid:durableId="110756145">
    <w:abstractNumId w:val="33"/>
  </w:num>
  <w:num w:numId="11" w16cid:durableId="1722634604">
    <w:abstractNumId w:val="32"/>
  </w:num>
  <w:num w:numId="12" w16cid:durableId="1745568620">
    <w:abstractNumId w:val="37"/>
  </w:num>
  <w:num w:numId="13" w16cid:durableId="771054327">
    <w:abstractNumId w:val="14"/>
  </w:num>
  <w:num w:numId="14" w16cid:durableId="1872759664">
    <w:abstractNumId w:val="2"/>
  </w:num>
  <w:num w:numId="15" w16cid:durableId="1765034429">
    <w:abstractNumId w:val="3"/>
  </w:num>
  <w:num w:numId="16" w16cid:durableId="591282471">
    <w:abstractNumId w:val="1"/>
  </w:num>
  <w:num w:numId="17" w16cid:durableId="884296191">
    <w:abstractNumId w:val="5"/>
  </w:num>
  <w:num w:numId="18" w16cid:durableId="1870948225">
    <w:abstractNumId w:val="4"/>
  </w:num>
  <w:num w:numId="19" w16cid:durableId="156192076">
    <w:abstractNumId w:val="0"/>
  </w:num>
  <w:num w:numId="20" w16cid:durableId="1410614471">
    <w:abstractNumId w:val="20"/>
  </w:num>
  <w:num w:numId="21" w16cid:durableId="1725255570">
    <w:abstractNumId w:val="30"/>
  </w:num>
  <w:num w:numId="22" w16cid:durableId="1052652794">
    <w:abstractNumId w:val="13"/>
  </w:num>
  <w:num w:numId="23" w16cid:durableId="21377925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269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5484778">
    <w:abstractNumId w:val="28"/>
  </w:num>
  <w:num w:numId="26" w16cid:durableId="146286569">
    <w:abstractNumId w:val="27"/>
  </w:num>
  <w:num w:numId="27" w16cid:durableId="289363665">
    <w:abstractNumId w:val="23"/>
  </w:num>
  <w:num w:numId="28" w16cid:durableId="586695108">
    <w:abstractNumId w:val="35"/>
  </w:num>
  <w:num w:numId="29" w16cid:durableId="1622954999">
    <w:abstractNumId w:val="24"/>
  </w:num>
  <w:num w:numId="30" w16cid:durableId="1430933698">
    <w:abstractNumId w:val="22"/>
  </w:num>
  <w:num w:numId="31" w16cid:durableId="743375205">
    <w:abstractNumId w:val="36"/>
  </w:num>
  <w:num w:numId="32" w16cid:durableId="474301826">
    <w:abstractNumId w:val="19"/>
  </w:num>
  <w:num w:numId="33" w16cid:durableId="1447578363">
    <w:abstractNumId w:val="26"/>
  </w:num>
  <w:num w:numId="34" w16cid:durableId="1630741935">
    <w:abstractNumId w:val="10"/>
  </w:num>
  <w:num w:numId="35" w16cid:durableId="1003244777">
    <w:abstractNumId w:val="31"/>
  </w:num>
  <w:num w:numId="36" w16cid:durableId="1500732251">
    <w:abstractNumId w:val="29"/>
  </w:num>
  <w:num w:numId="37" w16cid:durableId="1970427818">
    <w:abstractNumId w:val="41"/>
  </w:num>
  <w:num w:numId="38" w16cid:durableId="150760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3111430">
    <w:abstractNumId w:val="16"/>
  </w:num>
  <w:num w:numId="40" w16cid:durableId="1762330461">
    <w:abstractNumId w:val="11"/>
  </w:num>
  <w:num w:numId="41" w16cid:durableId="597256308">
    <w:abstractNumId w:val="40"/>
  </w:num>
  <w:num w:numId="42" w16cid:durableId="245455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04C62"/>
    <w:rsid w:val="000103A0"/>
    <w:rsid w:val="0001046B"/>
    <w:rsid w:val="00010753"/>
    <w:rsid w:val="0001133E"/>
    <w:rsid w:val="000115E3"/>
    <w:rsid w:val="00012763"/>
    <w:rsid w:val="000130D8"/>
    <w:rsid w:val="000138A3"/>
    <w:rsid w:val="00013EA5"/>
    <w:rsid w:val="0001444F"/>
    <w:rsid w:val="00014970"/>
    <w:rsid w:val="000153AF"/>
    <w:rsid w:val="000156A6"/>
    <w:rsid w:val="00016530"/>
    <w:rsid w:val="00017232"/>
    <w:rsid w:val="00017824"/>
    <w:rsid w:val="00020876"/>
    <w:rsid w:val="000208B6"/>
    <w:rsid w:val="00022E2B"/>
    <w:rsid w:val="00023C71"/>
    <w:rsid w:val="000246D8"/>
    <w:rsid w:val="00024E74"/>
    <w:rsid w:val="00026F11"/>
    <w:rsid w:val="000303B7"/>
    <w:rsid w:val="00030C84"/>
    <w:rsid w:val="00030F93"/>
    <w:rsid w:val="0003123C"/>
    <w:rsid w:val="00032607"/>
    <w:rsid w:val="0003343A"/>
    <w:rsid w:val="00033D90"/>
    <w:rsid w:val="00034835"/>
    <w:rsid w:val="000359CD"/>
    <w:rsid w:val="000364A9"/>
    <w:rsid w:val="00036EB8"/>
    <w:rsid w:val="00037810"/>
    <w:rsid w:val="00041C25"/>
    <w:rsid w:val="00042198"/>
    <w:rsid w:val="00044487"/>
    <w:rsid w:val="00044B3D"/>
    <w:rsid w:val="000456B3"/>
    <w:rsid w:val="00047342"/>
    <w:rsid w:val="0004779E"/>
    <w:rsid w:val="0004781A"/>
    <w:rsid w:val="0005053F"/>
    <w:rsid w:val="0005097B"/>
    <w:rsid w:val="00050F9E"/>
    <w:rsid w:val="00051487"/>
    <w:rsid w:val="000524EB"/>
    <w:rsid w:val="0005264B"/>
    <w:rsid w:val="00053624"/>
    <w:rsid w:val="00053BB0"/>
    <w:rsid w:val="00054CC3"/>
    <w:rsid w:val="00055AD5"/>
    <w:rsid w:val="00055BB1"/>
    <w:rsid w:val="00056711"/>
    <w:rsid w:val="00057AE0"/>
    <w:rsid w:val="00060412"/>
    <w:rsid w:val="000608B5"/>
    <w:rsid w:val="00062B14"/>
    <w:rsid w:val="00066222"/>
    <w:rsid w:val="00066A41"/>
    <w:rsid w:val="0006786F"/>
    <w:rsid w:val="00067896"/>
    <w:rsid w:val="00067F35"/>
    <w:rsid w:val="0007144F"/>
    <w:rsid w:val="000724B6"/>
    <w:rsid w:val="000734D8"/>
    <w:rsid w:val="00073E0B"/>
    <w:rsid w:val="00075C89"/>
    <w:rsid w:val="00077D58"/>
    <w:rsid w:val="00077EBD"/>
    <w:rsid w:val="00080035"/>
    <w:rsid w:val="00080FEF"/>
    <w:rsid w:val="00081B6C"/>
    <w:rsid w:val="00082A43"/>
    <w:rsid w:val="00082DDA"/>
    <w:rsid w:val="000840CC"/>
    <w:rsid w:val="000841BC"/>
    <w:rsid w:val="00084202"/>
    <w:rsid w:val="000867D0"/>
    <w:rsid w:val="0008763F"/>
    <w:rsid w:val="00090006"/>
    <w:rsid w:val="000911FF"/>
    <w:rsid w:val="000928B9"/>
    <w:rsid w:val="000928CD"/>
    <w:rsid w:val="00093271"/>
    <w:rsid w:val="00093B41"/>
    <w:rsid w:val="0009402B"/>
    <w:rsid w:val="00095AD0"/>
    <w:rsid w:val="00096371"/>
    <w:rsid w:val="000964E7"/>
    <w:rsid w:val="000A11A7"/>
    <w:rsid w:val="000A2565"/>
    <w:rsid w:val="000A3DC2"/>
    <w:rsid w:val="000A4C88"/>
    <w:rsid w:val="000A4FD0"/>
    <w:rsid w:val="000A5A79"/>
    <w:rsid w:val="000A6F58"/>
    <w:rsid w:val="000A752E"/>
    <w:rsid w:val="000B0B71"/>
    <w:rsid w:val="000B28D5"/>
    <w:rsid w:val="000B3492"/>
    <w:rsid w:val="000B34F6"/>
    <w:rsid w:val="000B4689"/>
    <w:rsid w:val="000B70CB"/>
    <w:rsid w:val="000B7AD8"/>
    <w:rsid w:val="000B7C0B"/>
    <w:rsid w:val="000C07F6"/>
    <w:rsid w:val="000C0A09"/>
    <w:rsid w:val="000C10EB"/>
    <w:rsid w:val="000C160B"/>
    <w:rsid w:val="000C40DD"/>
    <w:rsid w:val="000C43DB"/>
    <w:rsid w:val="000C54F1"/>
    <w:rsid w:val="000C5F85"/>
    <w:rsid w:val="000C6B7A"/>
    <w:rsid w:val="000C71A8"/>
    <w:rsid w:val="000C75B3"/>
    <w:rsid w:val="000C776B"/>
    <w:rsid w:val="000D0A80"/>
    <w:rsid w:val="000D0AEF"/>
    <w:rsid w:val="000D13BA"/>
    <w:rsid w:val="000D1CDA"/>
    <w:rsid w:val="000D1EF0"/>
    <w:rsid w:val="000D257A"/>
    <w:rsid w:val="000D4EEC"/>
    <w:rsid w:val="000D59B7"/>
    <w:rsid w:val="000D6144"/>
    <w:rsid w:val="000D64C4"/>
    <w:rsid w:val="000D6865"/>
    <w:rsid w:val="000D6C21"/>
    <w:rsid w:val="000D79DE"/>
    <w:rsid w:val="000E2E3A"/>
    <w:rsid w:val="000E3F77"/>
    <w:rsid w:val="000E4705"/>
    <w:rsid w:val="000E4E8A"/>
    <w:rsid w:val="000E52B9"/>
    <w:rsid w:val="000E567C"/>
    <w:rsid w:val="000E65B7"/>
    <w:rsid w:val="000E6C9D"/>
    <w:rsid w:val="000F1A2E"/>
    <w:rsid w:val="000F27D4"/>
    <w:rsid w:val="000F414E"/>
    <w:rsid w:val="000F632D"/>
    <w:rsid w:val="000F7476"/>
    <w:rsid w:val="00100103"/>
    <w:rsid w:val="00100DF4"/>
    <w:rsid w:val="00102699"/>
    <w:rsid w:val="00103599"/>
    <w:rsid w:val="001037F3"/>
    <w:rsid w:val="001041FD"/>
    <w:rsid w:val="0010575C"/>
    <w:rsid w:val="0010595D"/>
    <w:rsid w:val="00105B86"/>
    <w:rsid w:val="00106C74"/>
    <w:rsid w:val="00107631"/>
    <w:rsid w:val="001100C2"/>
    <w:rsid w:val="0011122E"/>
    <w:rsid w:val="00111B6D"/>
    <w:rsid w:val="00114104"/>
    <w:rsid w:val="00115A08"/>
    <w:rsid w:val="00115B40"/>
    <w:rsid w:val="001162A8"/>
    <w:rsid w:val="00117B0A"/>
    <w:rsid w:val="001211BB"/>
    <w:rsid w:val="001214A4"/>
    <w:rsid w:val="00121871"/>
    <w:rsid w:val="001258B5"/>
    <w:rsid w:val="001260D0"/>
    <w:rsid w:val="00127BD2"/>
    <w:rsid w:val="00127DA3"/>
    <w:rsid w:val="00130A2F"/>
    <w:rsid w:val="00132B7A"/>
    <w:rsid w:val="00133079"/>
    <w:rsid w:val="00133DBD"/>
    <w:rsid w:val="001361ED"/>
    <w:rsid w:val="00137BFA"/>
    <w:rsid w:val="00140892"/>
    <w:rsid w:val="00140CA2"/>
    <w:rsid w:val="0014257F"/>
    <w:rsid w:val="001427DB"/>
    <w:rsid w:val="001443BE"/>
    <w:rsid w:val="00145044"/>
    <w:rsid w:val="00145960"/>
    <w:rsid w:val="00146B04"/>
    <w:rsid w:val="00151F19"/>
    <w:rsid w:val="001532C7"/>
    <w:rsid w:val="00153C41"/>
    <w:rsid w:val="0015438D"/>
    <w:rsid w:val="001543D5"/>
    <w:rsid w:val="00154DDC"/>
    <w:rsid w:val="0015529F"/>
    <w:rsid w:val="001552E6"/>
    <w:rsid w:val="001558EB"/>
    <w:rsid w:val="00157553"/>
    <w:rsid w:val="0016031A"/>
    <w:rsid w:val="00160F4F"/>
    <w:rsid w:val="0016106B"/>
    <w:rsid w:val="00162411"/>
    <w:rsid w:val="001628A5"/>
    <w:rsid w:val="00163F58"/>
    <w:rsid w:val="00165A2D"/>
    <w:rsid w:val="0016654C"/>
    <w:rsid w:val="00167D51"/>
    <w:rsid w:val="00167FCD"/>
    <w:rsid w:val="00170CDB"/>
    <w:rsid w:val="0017194F"/>
    <w:rsid w:val="00171C3E"/>
    <w:rsid w:val="00172C2A"/>
    <w:rsid w:val="00172CB0"/>
    <w:rsid w:val="0017342D"/>
    <w:rsid w:val="001747B8"/>
    <w:rsid w:val="00175EBF"/>
    <w:rsid w:val="0017629A"/>
    <w:rsid w:val="0017689E"/>
    <w:rsid w:val="00176C5B"/>
    <w:rsid w:val="00176EBC"/>
    <w:rsid w:val="00177043"/>
    <w:rsid w:val="001771A3"/>
    <w:rsid w:val="001777CC"/>
    <w:rsid w:val="00180E6A"/>
    <w:rsid w:val="0018165F"/>
    <w:rsid w:val="00181B2F"/>
    <w:rsid w:val="001876FF"/>
    <w:rsid w:val="00191810"/>
    <w:rsid w:val="00191A99"/>
    <w:rsid w:val="00191E91"/>
    <w:rsid w:val="001938E3"/>
    <w:rsid w:val="00193988"/>
    <w:rsid w:val="0019436D"/>
    <w:rsid w:val="00194541"/>
    <w:rsid w:val="00195235"/>
    <w:rsid w:val="0019602A"/>
    <w:rsid w:val="00196F94"/>
    <w:rsid w:val="001974A9"/>
    <w:rsid w:val="0019780D"/>
    <w:rsid w:val="001A0C79"/>
    <w:rsid w:val="001A0F38"/>
    <w:rsid w:val="001A0F3A"/>
    <w:rsid w:val="001A1A05"/>
    <w:rsid w:val="001A1D9D"/>
    <w:rsid w:val="001A2161"/>
    <w:rsid w:val="001A229A"/>
    <w:rsid w:val="001A3A17"/>
    <w:rsid w:val="001A54C3"/>
    <w:rsid w:val="001A5DAC"/>
    <w:rsid w:val="001A6994"/>
    <w:rsid w:val="001B0123"/>
    <w:rsid w:val="001B0802"/>
    <w:rsid w:val="001B3600"/>
    <w:rsid w:val="001B3A89"/>
    <w:rsid w:val="001B3C05"/>
    <w:rsid w:val="001B4098"/>
    <w:rsid w:val="001B4EC8"/>
    <w:rsid w:val="001B68BB"/>
    <w:rsid w:val="001B6EED"/>
    <w:rsid w:val="001B7100"/>
    <w:rsid w:val="001B72A6"/>
    <w:rsid w:val="001C0173"/>
    <w:rsid w:val="001C147E"/>
    <w:rsid w:val="001C1ED8"/>
    <w:rsid w:val="001C3526"/>
    <w:rsid w:val="001C4B87"/>
    <w:rsid w:val="001C5387"/>
    <w:rsid w:val="001D024A"/>
    <w:rsid w:val="001D0E4D"/>
    <w:rsid w:val="001D1053"/>
    <w:rsid w:val="001D2128"/>
    <w:rsid w:val="001D33BF"/>
    <w:rsid w:val="001D43A3"/>
    <w:rsid w:val="001D45C2"/>
    <w:rsid w:val="001D463A"/>
    <w:rsid w:val="001D520B"/>
    <w:rsid w:val="001D6C13"/>
    <w:rsid w:val="001D789B"/>
    <w:rsid w:val="001E0327"/>
    <w:rsid w:val="001E0536"/>
    <w:rsid w:val="001E09FD"/>
    <w:rsid w:val="001E0EA0"/>
    <w:rsid w:val="001E1CEA"/>
    <w:rsid w:val="001E2B60"/>
    <w:rsid w:val="001E3466"/>
    <w:rsid w:val="001E43DE"/>
    <w:rsid w:val="001E4D66"/>
    <w:rsid w:val="001E5FD0"/>
    <w:rsid w:val="001E6275"/>
    <w:rsid w:val="001E6599"/>
    <w:rsid w:val="001E7E6E"/>
    <w:rsid w:val="001F0B28"/>
    <w:rsid w:val="001F0EB6"/>
    <w:rsid w:val="001F10B1"/>
    <w:rsid w:val="001F1D7F"/>
    <w:rsid w:val="001F2E30"/>
    <w:rsid w:val="001F385A"/>
    <w:rsid w:val="001F3A20"/>
    <w:rsid w:val="001F434A"/>
    <w:rsid w:val="001F488E"/>
    <w:rsid w:val="001F4CC5"/>
    <w:rsid w:val="001F5568"/>
    <w:rsid w:val="001F58D5"/>
    <w:rsid w:val="001F5DE9"/>
    <w:rsid w:val="001F7B03"/>
    <w:rsid w:val="00200540"/>
    <w:rsid w:val="00201500"/>
    <w:rsid w:val="002016F3"/>
    <w:rsid w:val="002031E1"/>
    <w:rsid w:val="002039FE"/>
    <w:rsid w:val="002055A5"/>
    <w:rsid w:val="00206ABF"/>
    <w:rsid w:val="00207908"/>
    <w:rsid w:val="002129AB"/>
    <w:rsid w:val="00212BAF"/>
    <w:rsid w:val="00213025"/>
    <w:rsid w:val="002136CC"/>
    <w:rsid w:val="00213FC6"/>
    <w:rsid w:val="00214B77"/>
    <w:rsid w:val="00214E3B"/>
    <w:rsid w:val="00215E86"/>
    <w:rsid w:val="0021633E"/>
    <w:rsid w:val="002165B6"/>
    <w:rsid w:val="00220D76"/>
    <w:rsid w:val="002211B0"/>
    <w:rsid w:val="002221FF"/>
    <w:rsid w:val="00223C91"/>
    <w:rsid w:val="00224309"/>
    <w:rsid w:val="0022563B"/>
    <w:rsid w:val="00225A80"/>
    <w:rsid w:val="00226DAC"/>
    <w:rsid w:val="002272BD"/>
    <w:rsid w:val="00231E7A"/>
    <w:rsid w:val="002354B3"/>
    <w:rsid w:val="0023555C"/>
    <w:rsid w:val="002356FA"/>
    <w:rsid w:val="00240825"/>
    <w:rsid w:val="00240D3C"/>
    <w:rsid w:val="00240DED"/>
    <w:rsid w:val="00243467"/>
    <w:rsid w:val="0024366C"/>
    <w:rsid w:val="00245D7F"/>
    <w:rsid w:val="00245D97"/>
    <w:rsid w:val="00246587"/>
    <w:rsid w:val="0024684F"/>
    <w:rsid w:val="00246F62"/>
    <w:rsid w:val="0024768A"/>
    <w:rsid w:val="002502DB"/>
    <w:rsid w:val="00250827"/>
    <w:rsid w:val="00250AC8"/>
    <w:rsid w:val="002514AB"/>
    <w:rsid w:val="0025171C"/>
    <w:rsid w:val="00252D14"/>
    <w:rsid w:val="00252DCC"/>
    <w:rsid w:val="0025334D"/>
    <w:rsid w:val="0025340D"/>
    <w:rsid w:val="00253F2E"/>
    <w:rsid w:val="0025435D"/>
    <w:rsid w:val="00254587"/>
    <w:rsid w:val="0025512D"/>
    <w:rsid w:val="00256680"/>
    <w:rsid w:val="00256769"/>
    <w:rsid w:val="00256D73"/>
    <w:rsid w:val="00257F1B"/>
    <w:rsid w:val="00260561"/>
    <w:rsid w:val="00261A69"/>
    <w:rsid w:val="00262419"/>
    <w:rsid w:val="002636D6"/>
    <w:rsid w:val="00263B92"/>
    <w:rsid w:val="002640CF"/>
    <w:rsid w:val="002646E9"/>
    <w:rsid w:val="002648DD"/>
    <w:rsid w:val="002649CC"/>
    <w:rsid w:val="002654D3"/>
    <w:rsid w:val="00265DC2"/>
    <w:rsid w:val="0026755F"/>
    <w:rsid w:val="002676F3"/>
    <w:rsid w:val="00272ED9"/>
    <w:rsid w:val="002731D6"/>
    <w:rsid w:val="00273669"/>
    <w:rsid w:val="00273936"/>
    <w:rsid w:val="0027393D"/>
    <w:rsid w:val="0027461B"/>
    <w:rsid w:val="00275511"/>
    <w:rsid w:val="00276365"/>
    <w:rsid w:val="00277884"/>
    <w:rsid w:val="0028076B"/>
    <w:rsid w:val="00281492"/>
    <w:rsid w:val="002825C2"/>
    <w:rsid w:val="00282A7E"/>
    <w:rsid w:val="00283DD3"/>
    <w:rsid w:val="002845FB"/>
    <w:rsid w:val="00284CF4"/>
    <w:rsid w:val="00287682"/>
    <w:rsid w:val="00290244"/>
    <w:rsid w:val="002924DB"/>
    <w:rsid w:val="00293556"/>
    <w:rsid w:val="0029379F"/>
    <w:rsid w:val="00293CE6"/>
    <w:rsid w:val="00294E59"/>
    <w:rsid w:val="00295066"/>
    <w:rsid w:val="002952D0"/>
    <w:rsid w:val="002A108C"/>
    <w:rsid w:val="002A190D"/>
    <w:rsid w:val="002A4E16"/>
    <w:rsid w:val="002A5FC9"/>
    <w:rsid w:val="002A6F87"/>
    <w:rsid w:val="002A7B70"/>
    <w:rsid w:val="002B05E6"/>
    <w:rsid w:val="002B107F"/>
    <w:rsid w:val="002B266B"/>
    <w:rsid w:val="002B3032"/>
    <w:rsid w:val="002B31ED"/>
    <w:rsid w:val="002B381E"/>
    <w:rsid w:val="002B4598"/>
    <w:rsid w:val="002B45D4"/>
    <w:rsid w:val="002B4FCA"/>
    <w:rsid w:val="002B6937"/>
    <w:rsid w:val="002B6A92"/>
    <w:rsid w:val="002B6EE2"/>
    <w:rsid w:val="002B78DB"/>
    <w:rsid w:val="002C0DB5"/>
    <w:rsid w:val="002C171F"/>
    <w:rsid w:val="002C1876"/>
    <w:rsid w:val="002C22B7"/>
    <w:rsid w:val="002C2B55"/>
    <w:rsid w:val="002C3384"/>
    <w:rsid w:val="002C4778"/>
    <w:rsid w:val="002C6047"/>
    <w:rsid w:val="002C7008"/>
    <w:rsid w:val="002C7BA1"/>
    <w:rsid w:val="002C7FDA"/>
    <w:rsid w:val="002D2639"/>
    <w:rsid w:val="002D2D97"/>
    <w:rsid w:val="002D3C37"/>
    <w:rsid w:val="002D6498"/>
    <w:rsid w:val="002D65E2"/>
    <w:rsid w:val="002E0334"/>
    <w:rsid w:val="002E098E"/>
    <w:rsid w:val="002E1291"/>
    <w:rsid w:val="002E15CA"/>
    <w:rsid w:val="002E2B85"/>
    <w:rsid w:val="002E2C38"/>
    <w:rsid w:val="002E39A0"/>
    <w:rsid w:val="002E6225"/>
    <w:rsid w:val="002F0CA5"/>
    <w:rsid w:val="002F26DA"/>
    <w:rsid w:val="002F2704"/>
    <w:rsid w:val="002F446D"/>
    <w:rsid w:val="002F4659"/>
    <w:rsid w:val="002F4712"/>
    <w:rsid w:val="002F4A90"/>
    <w:rsid w:val="002F5529"/>
    <w:rsid w:val="002F77B3"/>
    <w:rsid w:val="003012E6"/>
    <w:rsid w:val="0030247B"/>
    <w:rsid w:val="00302BB1"/>
    <w:rsid w:val="00303121"/>
    <w:rsid w:val="00303698"/>
    <w:rsid w:val="003044D1"/>
    <w:rsid w:val="0030530B"/>
    <w:rsid w:val="00311EF1"/>
    <w:rsid w:val="0031260C"/>
    <w:rsid w:val="00312935"/>
    <w:rsid w:val="00314836"/>
    <w:rsid w:val="0031582B"/>
    <w:rsid w:val="00315CFF"/>
    <w:rsid w:val="00315D7C"/>
    <w:rsid w:val="00315F9B"/>
    <w:rsid w:val="00316F56"/>
    <w:rsid w:val="00317943"/>
    <w:rsid w:val="0031798C"/>
    <w:rsid w:val="003210EB"/>
    <w:rsid w:val="00321941"/>
    <w:rsid w:val="003223DF"/>
    <w:rsid w:val="003228DF"/>
    <w:rsid w:val="00323198"/>
    <w:rsid w:val="003232B0"/>
    <w:rsid w:val="00323C65"/>
    <w:rsid w:val="00324F14"/>
    <w:rsid w:val="00324F74"/>
    <w:rsid w:val="0032691A"/>
    <w:rsid w:val="003269DA"/>
    <w:rsid w:val="00326E9D"/>
    <w:rsid w:val="003278D0"/>
    <w:rsid w:val="00331C3E"/>
    <w:rsid w:val="00332266"/>
    <w:rsid w:val="003338B0"/>
    <w:rsid w:val="003349FD"/>
    <w:rsid w:val="003362D7"/>
    <w:rsid w:val="003369BE"/>
    <w:rsid w:val="00337ACF"/>
    <w:rsid w:val="00337C76"/>
    <w:rsid w:val="00340B14"/>
    <w:rsid w:val="00342F39"/>
    <w:rsid w:val="0034325D"/>
    <w:rsid w:val="003445E9"/>
    <w:rsid w:val="00344E74"/>
    <w:rsid w:val="00346DD7"/>
    <w:rsid w:val="00347949"/>
    <w:rsid w:val="00347E27"/>
    <w:rsid w:val="00352609"/>
    <w:rsid w:val="00352A11"/>
    <w:rsid w:val="00353D2A"/>
    <w:rsid w:val="00353FCA"/>
    <w:rsid w:val="00354A36"/>
    <w:rsid w:val="003552A6"/>
    <w:rsid w:val="0035661B"/>
    <w:rsid w:val="003571DF"/>
    <w:rsid w:val="003575F5"/>
    <w:rsid w:val="00360787"/>
    <w:rsid w:val="0036120D"/>
    <w:rsid w:val="00361414"/>
    <w:rsid w:val="00362A96"/>
    <w:rsid w:val="00363605"/>
    <w:rsid w:val="003642F2"/>
    <w:rsid w:val="003650B8"/>
    <w:rsid w:val="003650D9"/>
    <w:rsid w:val="00365226"/>
    <w:rsid w:val="00366550"/>
    <w:rsid w:val="00366D98"/>
    <w:rsid w:val="00367C28"/>
    <w:rsid w:val="00370E8A"/>
    <w:rsid w:val="0037224B"/>
    <w:rsid w:val="00372B97"/>
    <w:rsid w:val="00372D36"/>
    <w:rsid w:val="00372D64"/>
    <w:rsid w:val="00373E8D"/>
    <w:rsid w:val="00373F4F"/>
    <w:rsid w:val="00374555"/>
    <w:rsid w:val="003748F4"/>
    <w:rsid w:val="00375300"/>
    <w:rsid w:val="003766D5"/>
    <w:rsid w:val="00377503"/>
    <w:rsid w:val="0038099E"/>
    <w:rsid w:val="00380F04"/>
    <w:rsid w:val="00383520"/>
    <w:rsid w:val="00383BEB"/>
    <w:rsid w:val="00385273"/>
    <w:rsid w:val="00385876"/>
    <w:rsid w:val="00385CE8"/>
    <w:rsid w:val="00386933"/>
    <w:rsid w:val="0038782C"/>
    <w:rsid w:val="00387AB7"/>
    <w:rsid w:val="0039106B"/>
    <w:rsid w:val="003911A2"/>
    <w:rsid w:val="00391662"/>
    <w:rsid w:val="00391D6F"/>
    <w:rsid w:val="00392EE8"/>
    <w:rsid w:val="003934FC"/>
    <w:rsid w:val="00395001"/>
    <w:rsid w:val="003969E2"/>
    <w:rsid w:val="00396A41"/>
    <w:rsid w:val="00397442"/>
    <w:rsid w:val="003A2797"/>
    <w:rsid w:val="003A474A"/>
    <w:rsid w:val="003A79EC"/>
    <w:rsid w:val="003A7AD3"/>
    <w:rsid w:val="003B0E95"/>
    <w:rsid w:val="003B1D56"/>
    <w:rsid w:val="003B1D88"/>
    <w:rsid w:val="003B32BC"/>
    <w:rsid w:val="003B35B2"/>
    <w:rsid w:val="003B5DB0"/>
    <w:rsid w:val="003B6BFB"/>
    <w:rsid w:val="003B711F"/>
    <w:rsid w:val="003C0A40"/>
    <w:rsid w:val="003C0B41"/>
    <w:rsid w:val="003C13D7"/>
    <w:rsid w:val="003C183F"/>
    <w:rsid w:val="003C3808"/>
    <w:rsid w:val="003C510E"/>
    <w:rsid w:val="003C5203"/>
    <w:rsid w:val="003C547C"/>
    <w:rsid w:val="003C62D9"/>
    <w:rsid w:val="003C6435"/>
    <w:rsid w:val="003D0CFE"/>
    <w:rsid w:val="003D168F"/>
    <w:rsid w:val="003D281C"/>
    <w:rsid w:val="003D2971"/>
    <w:rsid w:val="003D3C79"/>
    <w:rsid w:val="003D3FA4"/>
    <w:rsid w:val="003D4306"/>
    <w:rsid w:val="003D68E6"/>
    <w:rsid w:val="003D6DBF"/>
    <w:rsid w:val="003D706A"/>
    <w:rsid w:val="003D7DFB"/>
    <w:rsid w:val="003E0572"/>
    <w:rsid w:val="003E0F02"/>
    <w:rsid w:val="003E109A"/>
    <w:rsid w:val="003E1A13"/>
    <w:rsid w:val="003E1FD4"/>
    <w:rsid w:val="003E40FC"/>
    <w:rsid w:val="003E4CC0"/>
    <w:rsid w:val="003E7EA1"/>
    <w:rsid w:val="003F066A"/>
    <w:rsid w:val="003F16F3"/>
    <w:rsid w:val="003F2C57"/>
    <w:rsid w:val="003F3223"/>
    <w:rsid w:val="003F35A9"/>
    <w:rsid w:val="003F411F"/>
    <w:rsid w:val="003F55D3"/>
    <w:rsid w:val="003F571A"/>
    <w:rsid w:val="003F5E9A"/>
    <w:rsid w:val="003F74EE"/>
    <w:rsid w:val="003F75FD"/>
    <w:rsid w:val="00400B8B"/>
    <w:rsid w:val="00400F19"/>
    <w:rsid w:val="00403061"/>
    <w:rsid w:val="0040343C"/>
    <w:rsid w:val="00403D0B"/>
    <w:rsid w:val="00403D0C"/>
    <w:rsid w:val="004069CB"/>
    <w:rsid w:val="00406CFC"/>
    <w:rsid w:val="004108AA"/>
    <w:rsid w:val="0041139C"/>
    <w:rsid w:val="00411C21"/>
    <w:rsid w:val="00411F07"/>
    <w:rsid w:val="00412785"/>
    <w:rsid w:val="004128AB"/>
    <w:rsid w:val="00414007"/>
    <w:rsid w:val="00415E74"/>
    <w:rsid w:val="00416A96"/>
    <w:rsid w:val="0042048B"/>
    <w:rsid w:val="004213F9"/>
    <w:rsid w:val="00421B21"/>
    <w:rsid w:val="0042232A"/>
    <w:rsid w:val="00422EA6"/>
    <w:rsid w:val="0042363E"/>
    <w:rsid w:val="00423CA2"/>
    <w:rsid w:val="0042472B"/>
    <w:rsid w:val="004248D5"/>
    <w:rsid w:val="00424AA6"/>
    <w:rsid w:val="00425450"/>
    <w:rsid w:val="0042580D"/>
    <w:rsid w:val="0042662B"/>
    <w:rsid w:val="00426AE0"/>
    <w:rsid w:val="00427BED"/>
    <w:rsid w:val="00430433"/>
    <w:rsid w:val="0043194D"/>
    <w:rsid w:val="004321A8"/>
    <w:rsid w:val="004327AF"/>
    <w:rsid w:val="00432CEC"/>
    <w:rsid w:val="00433197"/>
    <w:rsid w:val="004334CA"/>
    <w:rsid w:val="004335EA"/>
    <w:rsid w:val="004337B4"/>
    <w:rsid w:val="00434197"/>
    <w:rsid w:val="00435817"/>
    <w:rsid w:val="00435A40"/>
    <w:rsid w:val="00435FCE"/>
    <w:rsid w:val="0043708F"/>
    <w:rsid w:val="00437822"/>
    <w:rsid w:val="00437F27"/>
    <w:rsid w:val="00440651"/>
    <w:rsid w:val="00441999"/>
    <w:rsid w:val="00441FC8"/>
    <w:rsid w:val="00442FCB"/>
    <w:rsid w:val="00443248"/>
    <w:rsid w:val="0044481E"/>
    <w:rsid w:val="00444849"/>
    <w:rsid w:val="00445131"/>
    <w:rsid w:val="004457E7"/>
    <w:rsid w:val="0044714B"/>
    <w:rsid w:val="00450BAA"/>
    <w:rsid w:val="00450C77"/>
    <w:rsid w:val="0045181E"/>
    <w:rsid w:val="0045278F"/>
    <w:rsid w:val="00452A17"/>
    <w:rsid w:val="0045348F"/>
    <w:rsid w:val="0045428D"/>
    <w:rsid w:val="00454C01"/>
    <w:rsid w:val="0045512E"/>
    <w:rsid w:val="00460748"/>
    <w:rsid w:val="00462174"/>
    <w:rsid w:val="004655ED"/>
    <w:rsid w:val="00467C99"/>
    <w:rsid w:val="004701B1"/>
    <w:rsid w:val="00471BC0"/>
    <w:rsid w:val="0047422B"/>
    <w:rsid w:val="00475843"/>
    <w:rsid w:val="0047601C"/>
    <w:rsid w:val="00476255"/>
    <w:rsid w:val="00480DEE"/>
    <w:rsid w:val="00482399"/>
    <w:rsid w:val="00482DDD"/>
    <w:rsid w:val="00483250"/>
    <w:rsid w:val="00484489"/>
    <w:rsid w:val="0048454C"/>
    <w:rsid w:val="00485737"/>
    <w:rsid w:val="00487B41"/>
    <w:rsid w:val="00491159"/>
    <w:rsid w:val="004914B7"/>
    <w:rsid w:val="0049197E"/>
    <w:rsid w:val="0049274D"/>
    <w:rsid w:val="00492FEA"/>
    <w:rsid w:val="004946FF"/>
    <w:rsid w:val="00494AA9"/>
    <w:rsid w:val="00495223"/>
    <w:rsid w:val="00496425"/>
    <w:rsid w:val="00496498"/>
    <w:rsid w:val="004A0249"/>
    <w:rsid w:val="004A2CCF"/>
    <w:rsid w:val="004A3ABE"/>
    <w:rsid w:val="004A43BD"/>
    <w:rsid w:val="004A52DD"/>
    <w:rsid w:val="004A73F3"/>
    <w:rsid w:val="004A7504"/>
    <w:rsid w:val="004A785C"/>
    <w:rsid w:val="004B0148"/>
    <w:rsid w:val="004B1EC5"/>
    <w:rsid w:val="004B3005"/>
    <w:rsid w:val="004B3092"/>
    <w:rsid w:val="004B36FC"/>
    <w:rsid w:val="004B3E06"/>
    <w:rsid w:val="004B6324"/>
    <w:rsid w:val="004B66D9"/>
    <w:rsid w:val="004B6958"/>
    <w:rsid w:val="004B70A9"/>
    <w:rsid w:val="004B7DD8"/>
    <w:rsid w:val="004C1CD6"/>
    <w:rsid w:val="004C2B2D"/>
    <w:rsid w:val="004C3C6C"/>
    <w:rsid w:val="004C4019"/>
    <w:rsid w:val="004C69B2"/>
    <w:rsid w:val="004C71E1"/>
    <w:rsid w:val="004D047C"/>
    <w:rsid w:val="004D0499"/>
    <w:rsid w:val="004D055D"/>
    <w:rsid w:val="004D0DF2"/>
    <w:rsid w:val="004D2E83"/>
    <w:rsid w:val="004D3D54"/>
    <w:rsid w:val="004D44C0"/>
    <w:rsid w:val="004D4B61"/>
    <w:rsid w:val="004D524B"/>
    <w:rsid w:val="004D7194"/>
    <w:rsid w:val="004E071F"/>
    <w:rsid w:val="004E1938"/>
    <w:rsid w:val="004E2987"/>
    <w:rsid w:val="004E2A8E"/>
    <w:rsid w:val="004E4756"/>
    <w:rsid w:val="004E6140"/>
    <w:rsid w:val="004E6B38"/>
    <w:rsid w:val="004E7CD7"/>
    <w:rsid w:val="004F0B73"/>
    <w:rsid w:val="004F0D30"/>
    <w:rsid w:val="004F17D0"/>
    <w:rsid w:val="004F18BD"/>
    <w:rsid w:val="004F2604"/>
    <w:rsid w:val="004F3AEF"/>
    <w:rsid w:val="004F3E45"/>
    <w:rsid w:val="004F4823"/>
    <w:rsid w:val="004F4B91"/>
    <w:rsid w:val="004F536C"/>
    <w:rsid w:val="004F5513"/>
    <w:rsid w:val="00501C21"/>
    <w:rsid w:val="0050291E"/>
    <w:rsid w:val="00502E92"/>
    <w:rsid w:val="0050345A"/>
    <w:rsid w:val="00503F14"/>
    <w:rsid w:val="005042A7"/>
    <w:rsid w:val="00505134"/>
    <w:rsid w:val="005057E0"/>
    <w:rsid w:val="00505BD0"/>
    <w:rsid w:val="00510186"/>
    <w:rsid w:val="0051032A"/>
    <w:rsid w:val="005115FF"/>
    <w:rsid w:val="00511B1E"/>
    <w:rsid w:val="0051288E"/>
    <w:rsid w:val="00513EC7"/>
    <w:rsid w:val="00514CC3"/>
    <w:rsid w:val="005150BE"/>
    <w:rsid w:val="005153AE"/>
    <w:rsid w:val="00515FAF"/>
    <w:rsid w:val="005165F2"/>
    <w:rsid w:val="00517B5D"/>
    <w:rsid w:val="00521302"/>
    <w:rsid w:val="00521929"/>
    <w:rsid w:val="00522BBE"/>
    <w:rsid w:val="005235BE"/>
    <w:rsid w:val="005269EB"/>
    <w:rsid w:val="00530334"/>
    <w:rsid w:val="00530D4D"/>
    <w:rsid w:val="00531160"/>
    <w:rsid w:val="005328E8"/>
    <w:rsid w:val="0053299E"/>
    <w:rsid w:val="00534332"/>
    <w:rsid w:val="00534365"/>
    <w:rsid w:val="00534BAC"/>
    <w:rsid w:val="00535216"/>
    <w:rsid w:val="005362DC"/>
    <w:rsid w:val="00536AD4"/>
    <w:rsid w:val="00537812"/>
    <w:rsid w:val="005414E4"/>
    <w:rsid w:val="005431BE"/>
    <w:rsid w:val="0054469C"/>
    <w:rsid w:val="005451F5"/>
    <w:rsid w:val="00545B15"/>
    <w:rsid w:val="005469AC"/>
    <w:rsid w:val="00547C18"/>
    <w:rsid w:val="00550ACD"/>
    <w:rsid w:val="00551102"/>
    <w:rsid w:val="00553F67"/>
    <w:rsid w:val="005544AD"/>
    <w:rsid w:val="00555C40"/>
    <w:rsid w:val="0056018A"/>
    <w:rsid w:val="00560C97"/>
    <w:rsid w:val="005613ED"/>
    <w:rsid w:val="005616FC"/>
    <w:rsid w:val="00561FA5"/>
    <w:rsid w:val="00565B34"/>
    <w:rsid w:val="00566790"/>
    <w:rsid w:val="00566A7B"/>
    <w:rsid w:val="00566C9C"/>
    <w:rsid w:val="00566E80"/>
    <w:rsid w:val="0057001B"/>
    <w:rsid w:val="00570241"/>
    <w:rsid w:val="00571A3E"/>
    <w:rsid w:val="00571C6B"/>
    <w:rsid w:val="005724BD"/>
    <w:rsid w:val="00573BE6"/>
    <w:rsid w:val="005749F1"/>
    <w:rsid w:val="00575345"/>
    <w:rsid w:val="0057570B"/>
    <w:rsid w:val="00575FFF"/>
    <w:rsid w:val="00576A78"/>
    <w:rsid w:val="005774A1"/>
    <w:rsid w:val="005815DC"/>
    <w:rsid w:val="00581835"/>
    <w:rsid w:val="0058238E"/>
    <w:rsid w:val="005835BC"/>
    <w:rsid w:val="00583F92"/>
    <w:rsid w:val="00586756"/>
    <w:rsid w:val="00587B7C"/>
    <w:rsid w:val="005903F1"/>
    <w:rsid w:val="00590564"/>
    <w:rsid w:val="00590C89"/>
    <w:rsid w:val="00591336"/>
    <w:rsid w:val="00592D13"/>
    <w:rsid w:val="00595136"/>
    <w:rsid w:val="00596093"/>
    <w:rsid w:val="005A067E"/>
    <w:rsid w:val="005A2471"/>
    <w:rsid w:val="005A3081"/>
    <w:rsid w:val="005A37F6"/>
    <w:rsid w:val="005A4E66"/>
    <w:rsid w:val="005A51CC"/>
    <w:rsid w:val="005A5FFA"/>
    <w:rsid w:val="005A60BA"/>
    <w:rsid w:val="005A72FD"/>
    <w:rsid w:val="005A7393"/>
    <w:rsid w:val="005A7619"/>
    <w:rsid w:val="005A76C9"/>
    <w:rsid w:val="005A7A00"/>
    <w:rsid w:val="005B4651"/>
    <w:rsid w:val="005B4781"/>
    <w:rsid w:val="005B4AA9"/>
    <w:rsid w:val="005B4D4C"/>
    <w:rsid w:val="005B6919"/>
    <w:rsid w:val="005B6B54"/>
    <w:rsid w:val="005B7535"/>
    <w:rsid w:val="005C0440"/>
    <w:rsid w:val="005C0E9F"/>
    <w:rsid w:val="005C2FD5"/>
    <w:rsid w:val="005C3E47"/>
    <w:rsid w:val="005C3EEE"/>
    <w:rsid w:val="005C7FFD"/>
    <w:rsid w:val="005D01EC"/>
    <w:rsid w:val="005D08FD"/>
    <w:rsid w:val="005D121F"/>
    <w:rsid w:val="005D17DE"/>
    <w:rsid w:val="005D2C0B"/>
    <w:rsid w:val="005D2F00"/>
    <w:rsid w:val="005D55D8"/>
    <w:rsid w:val="005D566D"/>
    <w:rsid w:val="005D57AD"/>
    <w:rsid w:val="005D57C3"/>
    <w:rsid w:val="005E107F"/>
    <w:rsid w:val="005E18E1"/>
    <w:rsid w:val="005E22C8"/>
    <w:rsid w:val="005E310E"/>
    <w:rsid w:val="005E4013"/>
    <w:rsid w:val="005E51F1"/>
    <w:rsid w:val="005E72B3"/>
    <w:rsid w:val="005F03B9"/>
    <w:rsid w:val="005F0EEC"/>
    <w:rsid w:val="005F1958"/>
    <w:rsid w:val="005F408F"/>
    <w:rsid w:val="005F5D87"/>
    <w:rsid w:val="005F7D8E"/>
    <w:rsid w:val="0060121B"/>
    <w:rsid w:val="006021FB"/>
    <w:rsid w:val="00602DBE"/>
    <w:rsid w:val="00605A43"/>
    <w:rsid w:val="00605BC8"/>
    <w:rsid w:val="00605D80"/>
    <w:rsid w:val="006062B8"/>
    <w:rsid w:val="006063F0"/>
    <w:rsid w:val="0060663E"/>
    <w:rsid w:val="00606819"/>
    <w:rsid w:val="0060781E"/>
    <w:rsid w:val="00610E45"/>
    <w:rsid w:val="00611135"/>
    <w:rsid w:val="00612C73"/>
    <w:rsid w:val="00612C7D"/>
    <w:rsid w:val="00613D13"/>
    <w:rsid w:val="006146CA"/>
    <w:rsid w:val="00615212"/>
    <w:rsid w:val="00615DB3"/>
    <w:rsid w:val="00615DBF"/>
    <w:rsid w:val="00616733"/>
    <w:rsid w:val="0062229B"/>
    <w:rsid w:val="006225A4"/>
    <w:rsid w:val="006234B7"/>
    <w:rsid w:val="00623847"/>
    <w:rsid w:val="00625756"/>
    <w:rsid w:val="0062592C"/>
    <w:rsid w:val="0063013A"/>
    <w:rsid w:val="00630D4F"/>
    <w:rsid w:val="00631680"/>
    <w:rsid w:val="00633CD5"/>
    <w:rsid w:val="0063491B"/>
    <w:rsid w:val="00634F92"/>
    <w:rsid w:val="0063566B"/>
    <w:rsid w:val="006361B7"/>
    <w:rsid w:val="006366D0"/>
    <w:rsid w:val="006368C0"/>
    <w:rsid w:val="00640A90"/>
    <w:rsid w:val="0064212F"/>
    <w:rsid w:val="00642CE8"/>
    <w:rsid w:val="00642DF8"/>
    <w:rsid w:val="006440E5"/>
    <w:rsid w:val="006442AA"/>
    <w:rsid w:val="00644943"/>
    <w:rsid w:val="00644C25"/>
    <w:rsid w:val="00644F82"/>
    <w:rsid w:val="00646751"/>
    <w:rsid w:val="00647B61"/>
    <w:rsid w:val="00647D91"/>
    <w:rsid w:val="006507F6"/>
    <w:rsid w:val="006510A1"/>
    <w:rsid w:val="0065223D"/>
    <w:rsid w:val="00652D6D"/>
    <w:rsid w:val="00653D62"/>
    <w:rsid w:val="00653DDC"/>
    <w:rsid w:val="006546F6"/>
    <w:rsid w:val="00654FCE"/>
    <w:rsid w:val="00655AA3"/>
    <w:rsid w:val="00655FB5"/>
    <w:rsid w:val="006567C3"/>
    <w:rsid w:val="0065720F"/>
    <w:rsid w:val="00661F85"/>
    <w:rsid w:val="00663285"/>
    <w:rsid w:val="00663A14"/>
    <w:rsid w:val="00664190"/>
    <w:rsid w:val="0066475A"/>
    <w:rsid w:val="00665075"/>
    <w:rsid w:val="00665C8B"/>
    <w:rsid w:val="0066638E"/>
    <w:rsid w:val="00670334"/>
    <w:rsid w:val="006708CB"/>
    <w:rsid w:val="006710FC"/>
    <w:rsid w:val="0067433F"/>
    <w:rsid w:val="00674DF7"/>
    <w:rsid w:val="00676774"/>
    <w:rsid w:val="00677020"/>
    <w:rsid w:val="00677494"/>
    <w:rsid w:val="00680B8C"/>
    <w:rsid w:val="0068285F"/>
    <w:rsid w:val="006829DC"/>
    <w:rsid w:val="00684C55"/>
    <w:rsid w:val="00686434"/>
    <w:rsid w:val="00687BEC"/>
    <w:rsid w:val="0069284C"/>
    <w:rsid w:val="00692CDA"/>
    <w:rsid w:val="00692EB5"/>
    <w:rsid w:val="006931E2"/>
    <w:rsid w:val="00693738"/>
    <w:rsid w:val="00694320"/>
    <w:rsid w:val="00694DC1"/>
    <w:rsid w:val="00695472"/>
    <w:rsid w:val="00695EE1"/>
    <w:rsid w:val="006964CE"/>
    <w:rsid w:val="00697090"/>
    <w:rsid w:val="006971E1"/>
    <w:rsid w:val="0069797C"/>
    <w:rsid w:val="006A0BBA"/>
    <w:rsid w:val="006A2462"/>
    <w:rsid w:val="006A254D"/>
    <w:rsid w:val="006A6182"/>
    <w:rsid w:val="006A7147"/>
    <w:rsid w:val="006A7D45"/>
    <w:rsid w:val="006B1247"/>
    <w:rsid w:val="006B1C66"/>
    <w:rsid w:val="006B1D45"/>
    <w:rsid w:val="006B2DA5"/>
    <w:rsid w:val="006B2F9D"/>
    <w:rsid w:val="006B3EA5"/>
    <w:rsid w:val="006B4427"/>
    <w:rsid w:val="006B456F"/>
    <w:rsid w:val="006B4BCA"/>
    <w:rsid w:val="006B5B2D"/>
    <w:rsid w:val="006B6445"/>
    <w:rsid w:val="006C0202"/>
    <w:rsid w:val="006C04A8"/>
    <w:rsid w:val="006C1D15"/>
    <w:rsid w:val="006C454A"/>
    <w:rsid w:val="006C71B4"/>
    <w:rsid w:val="006C7A78"/>
    <w:rsid w:val="006D0358"/>
    <w:rsid w:val="006D387F"/>
    <w:rsid w:val="006D3C4D"/>
    <w:rsid w:val="006D5B4A"/>
    <w:rsid w:val="006E01D5"/>
    <w:rsid w:val="006E0E05"/>
    <w:rsid w:val="006E0EFC"/>
    <w:rsid w:val="006E0FFB"/>
    <w:rsid w:val="006E1744"/>
    <w:rsid w:val="006E1D12"/>
    <w:rsid w:val="006E2168"/>
    <w:rsid w:val="006E3279"/>
    <w:rsid w:val="006E36A8"/>
    <w:rsid w:val="006E5564"/>
    <w:rsid w:val="006E568A"/>
    <w:rsid w:val="006E5C49"/>
    <w:rsid w:val="006E6692"/>
    <w:rsid w:val="006E6DDF"/>
    <w:rsid w:val="006E76D3"/>
    <w:rsid w:val="006F0338"/>
    <w:rsid w:val="006F17B8"/>
    <w:rsid w:val="006F2017"/>
    <w:rsid w:val="006F33C4"/>
    <w:rsid w:val="006F4091"/>
    <w:rsid w:val="006F4144"/>
    <w:rsid w:val="006F43C9"/>
    <w:rsid w:val="006F48A8"/>
    <w:rsid w:val="006F5539"/>
    <w:rsid w:val="006F5921"/>
    <w:rsid w:val="006F75C3"/>
    <w:rsid w:val="006F79A8"/>
    <w:rsid w:val="00700345"/>
    <w:rsid w:val="00702894"/>
    <w:rsid w:val="00702AA0"/>
    <w:rsid w:val="00704D8F"/>
    <w:rsid w:val="007057DA"/>
    <w:rsid w:val="00705BAB"/>
    <w:rsid w:val="00711214"/>
    <w:rsid w:val="0071148A"/>
    <w:rsid w:val="00711A89"/>
    <w:rsid w:val="00711F79"/>
    <w:rsid w:val="00712257"/>
    <w:rsid w:val="00712A0C"/>
    <w:rsid w:val="00712A40"/>
    <w:rsid w:val="00713E28"/>
    <w:rsid w:val="00714013"/>
    <w:rsid w:val="00715221"/>
    <w:rsid w:val="00721E75"/>
    <w:rsid w:val="00723003"/>
    <w:rsid w:val="00723080"/>
    <w:rsid w:val="00723199"/>
    <w:rsid w:val="00725A8A"/>
    <w:rsid w:val="007268E8"/>
    <w:rsid w:val="007277D1"/>
    <w:rsid w:val="007300FC"/>
    <w:rsid w:val="00730AA6"/>
    <w:rsid w:val="00732504"/>
    <w:rsid w:val="0073388B"/>
    <w:rsid w:val="007349E9"/>
    <w:rsid w:val="007355C2"/>
    <w:rsid w:val="00736EC4"/>
    <w:rsid w:val="007372F7"/>
    <w:rsid w:val="007408BD"/>
    <w:rsid w:val="0074186C"/>
    <w:rsid w:val="00741930"/>
    <w:rsid w:val="007420F7"/>
    <w:rsid w:val="007427A5"/>
    <w:rsid w:val="00743866"/>
    <w:rsid w:val="00745ACA"/>
    <w:rsid w:val="00746EA5"/>
    <w:rsid w:val="00747250"/>
    <w:rsid w:val="00747BAD"/>
    <w:rsid w:val="0075020A"/>
    <w:rsid w:val="00750827"/>
    <w:rsid w:val="00750855"/>
    <w:rsid w:val="00751821"/>
    <w:rsid w:val="00751E0A"/>
    <w:rsid w:val="00752DFB"/>
    <w:rsid w:val="00752FF6"/>
    <w:rsid w:val="00753FAA"/>
    <w:rsid w:val="00754FBC"/>
    <w:rsid w:val="007552A1"/>
    <w:rsid w:val="0075682F"/>
    <w:rsid w:val="00756AC6"/>
    <w:rsid w:val="00756B5E"/>
    <w:rsid w:val="00757C71"/>
    <w:rsid w:val="00760997"/>
    <w:rsid w:val="0076120A"/>
    <w:rsid w:val="00762420"/>
    <w:rsid w:val="00762481"/>
    <w:rsid w:val="00763D46"/>
    <w:rsid w:val="00763E89"/>
    <w:rsid w:val="0076479D"/>
    <w:rsid w:val="00764C0D"/>
    <w:rsid w:val="0076775C"/>
    <w:rsid w:val="00767EB3"/>
    <w:rsid w:val="007701BC"/>
    <w:rsid w:val="007703CD"/>
    <w:rsid w:val="007725F2"/>
    <w:rsid w:val="007763E8"/>
    <w:rsid w:val="007767FC"/>
    <w:rsid w:val="00776B01"/>
    <w:rsid w:val="00780046"/>
    <w:rsid w:val="0078091D"/>
    <w:rsid w:val="00780BCC"/>
    <w:rsid w:val="00781F8F"/>
    <w:rsid w:val="00782095"/>
    <w:rsid w:val="00782492"/>
    <w:rsid w:val="007824CF"/>
    <w:rsid w:val="00784168"/>
    <w:rsid w:val="00785B94"/>
    <w:rsid w:val="0078736E"/>
    <w:rsid w:val="00787A32"/>
    <w:rsid w:val="007904C0"/>
    <w:rsid w:val="007908D4"/>
    <w:rsid w:val="00791467"/>
    <w:rsid w:val="0079240A"/>
    <w:rsid w:val="00792CD3"/>
    <w:rsid w:val="00793AED"/>
    <w:rsid w:val="00793F86"/>
    <w:rsid w:val="00796170"/>
    <w:rsid w:val="0079686F"/>
    <w:rsid w:val="00796DCE"/>
    <w:rsid w:val="00796FF9"/>
    <w:rsid w:val="00797760"/>
    <w:rsid w:val="007A0F9F"/>
    <w:rsid w:val="007A0FA5"/>
    <w:rsid w:val="007A21B5"/>
    <w:rsid w:val="007A2576"/>
    <w:rsid w:val="007A2A16"/>
    <w:rsid w:val="007A3399"/>
    <w:rsid w:val="007A3458"/>
    <w:rsid w:val="007A37FD"/>
    <w:rsid w:val="007A3894"/>
    <w:rsid w:val="007A3FDF"/>
    <w:rsid w:val="007A4AA5"/>
    <w:rsid w:val="007B02A7"/>
    <w:rsid w:val="007B03AA"/>
    <w:rsid w:val="007B0A1F"/>
    <w:rsid w:val="007B0CF9"/>
    <w:rsid w:val="007B13A4"/>
    <w:rsid w:val="007B1905"/>
    <w:rsid w:val="007B1DCD"/>
    <w:rsid w:val="007B211A"/>
    <w:rsid w:val="007B31A1"/>
    <w:rsid w:val="007B522A"/>
    <w:rsid w:val="007B6251"/>
    <w:rsid w:val="007C111C"/>
    <w:rsid w:val="007C1294"/>
    <w:rsid w:val="007C1BF3"/>
    <w:rsid w:val="007C4401"/>
    <w:rsid w:val="007C46F7"/>
    <w:rsid w:val="007C5836"/>
    <w:rsid w:val="007C5AF3"/>
    <w:rsid w:val="007C6FA7"/>
    <w:rsid w:val="007C7E41"/>
    <w:rsid w:val="007D1092"/>
    <w:rsid w:val="007D10DB"/>
    <w:rsid w:val="007D27DE"/>
    <w:rsid w:val="007D307F"/>
    <w:rsid w:val="007D3949"/>
    <w:rsid w:val="007D472C"/>
    <w:rsid w:val="007D4D33"/>
    <w:rsid w:val="007D6404"/>
    <w:rsid w:val="007D6B87"/>
    <w:rsid w:val="007D6DD1"/>
    <w:rsid w:val="007E2714"/>
    <w:rsid w:val="007E2F93"/>
    <w:rsid w:val="007E39F1"/>
    <w:rsid w:val="007E3CF7"/>
    <w:rsid w:val="007E4270"/>
    <w:rsid w:val="007E4A0F"/>
    <w:rsid w:val="007E5289"/>
    <w:rsid w:val="007E67CD"/>
    <w:rsid w:val="007E683D"/>
    <w:rsid w:val="007E7D4B"/>
    <w:rsid w:val="007F01BB"/>
    <w:rsid w:val="007F0734"/>
    <w:rsid w:val="007F1DA9"/>
    <w:rsid w:val="007F2DCD"/>
    <w:rsid w:val="007F2FD4"/>
    <w:rsid w:val="007F358B"/>
    <w:rsid w:val="007F36AF"/>
    <w:rsid w:val="007F430A"/>
    <w:rsid w:val="007F569F"/>
    <w:rsid w:val="007F7B74"/>
    <w:rsid w:val="00800350"/>
    <w:rsid w:val="00801171"/>
    <w:rsid w:val="00802B93"/>
    <w:rsid w:val="00803445"/>
    <w:rsid w:val="00803B03"/>
    <w:rsid w:val="00803C83"/>
    <w:rsid w:val="00803D35"/>
    <w:rsid w:val="00803FC5"/>
    <w:rsid w:val="00804743"/>
    <w:rsid w:val="00804E78"/>
    <w:rsid w:val="00804EAC"/>
    <w:rsid w:val="00805181"/>
    <w:rsid w:val="008052AF"/>
    <w:rsid w:val="0080542D"/>
    <w:rsid w:val="008072F1"/>
    <w:rsid w:val="00811650"/>
    <w:rsid w:val="00812701"/>
    <w:rsid w:val="00813B73"/>
    <w:rsid w:val="00814EB1"/>
    <w:rsid w:val="00816AAB"/>
    <w:rsid w:val="00817516"/>
    <w:rsid w:val="00817BF7"/>
    <w:rsid w:val="00817DAE"/>
    <w:rsid w:val="00822145"/>
    <w:rsid w:val="00823390"/>
    <w:rsid w:val="0082358C"/>
    <w:rsid w:val="008245D7"/>
    <w:rsid w:val="00825855"/>
    <w:rsid w:val="0082617B"/>
    <w:rsid w:val="008273DB"/>
    <w:rsid w:val="008300EF"/>
    <w:rsid w:val="00830F5E"/>
    <w:rsid w:val="0083540E"/>
    <w:rsid w:val="0083607D"/>
    <w:rsid w:val="0083699E"/>
    <w:rsid w:val="00836BB9"/>
    <w:rsid w:val="00837329"/>
    <w:rsid w:val="008378D1"/>
    <w:rsid w:val="008402CA"/>
    <w:rsid w:val="0084051C"/>
    <w:rsid w:val="008417A4"/>
    <w:rsid w:val="00843131"/>
    <w:rsid w:val="00844865"/>
    <w:rsid w:val="008451E8"/>
    <w:rsid w:val="008466E4"/>
    <w:rsid w:val="0085108B"/>
    <w:rsid w:val="008518FA"/>
    <w:rsid w:val="00851BD3"/>
    <w:rsid w:val="00853089"/>
    <w:rsid w:val="00855AB9"/>
    <w:rsid w:val="00855BA4"/>
    <w:rsid w:val="00855DE3"/>
    <w:rsid w:val="00856C34"/>
    <w:rsid w:val="00857554"/>
    <w:rsid w:val="00857904"/>
    <w:rsid w:val="00857A91"/>
    <w:rsid w:val="008618F7"/>
    <w:rsid w:val="00861E0D"/>
    <w:rsid w:val="00863F3E"/>
    <w:rsid w:val="00864014"/>
    <w:rsid w:val="0086527F"/>
    <w:rsid w:val="00865CEF"/>
    <w:rsid w:val="00865EE7"/>
    <w:rsid w:val="0086607C"/>
    <w:rsid w:val="00867957"/>
    <w:rsid w:val="008705A1"/>
    <w:rsid w:val="00870AE5"/>
    <w:rsid w:val="00870EC3"/>
    <w:rsid w:val="008710C8"/>
    <w:rsid w:val="00872B7C"/>
    <w:rsid w:val="00872DF3"/>
    <w:rsid w:val="0087395D"/>
    <w:rsid w:val="00874A05"/>
    <w:rsid w:val="00881598"/>
    <w:rsid w:val="008817FF"/>
    <w:rsid w:val="00881DC5"/>
    <w:rsid w:val="00882426"/>
    <w:rsid w:val="008827EA"/>
    <w:rsid w:val="00883EE4"/>
    <w:rsid w:val="008845B0"/>
    <w:rsid w:val="0088474E"/>
    <w:rsid w:val="008850F1"/>
    <w:rsid w:val="00885B78"/>
    <w:rsid w:val="00887F56"/>
    <w:rsid w:val="0089021C"/>
    <w:rsid w:val="00890502"/>
    <w:rsid w:val="00893205"/>
    <w:rsid w:val="00893C97"/>
    <w:rsid w:val="0089410F"/>
    <w:rsid w:val="00895068"/>
    <w:rsid w:val="0089508E"/>
    <w:rsid w:val="00895894"/>
    <w:rsid w:val="00895A4E"/>
    <w:rsid w:val="00895C67"/>
    <w:rsid w:val="00895E62"/>
    <w:rsid w:val="008960B0"/>
    <w:rsid w:val="008960C2"/>
    <w:rsid w:val="008962C9"/>
    <w:rsid w:val="00896F47"/>
    <w:rsid w:val="008972BE"/>
    <w:rsid w:val="008978F6"/>
    <w:rsid w:val="00897DAD"/>
    <w:rsid w:val="008A142C"/>
    <w:rsid w:val="008A3078"/>
    <w:rsid w:val="008A5914"/>
    <w:rsid w:val="008A5CBE"/>
    <w:rsid w:val="008A6815"/>
    <w:rsid w:val="008B3543"/>
    <w:rsid w:val="008B3A07"/>
    <w:rsid w:val="008B3EC3"/>
    <w:rsid w:val="008B4C05"/>
    <w:rsid w:val="008B4F0B"/>
    <w:rsid w:val="008B5BD0"/>
    <w:rsid w:val="008B5F64"/>
    <w:rsid w:val="008B6386"/>
    <w:rsid w:val="008B7034"/>
    <w:rsid w:val="008B71D6"/>
    <w:rsid w:val="008C1863"/>
    <w:rsid w:val="008C1CF2"/>
    <w:rsid w:val="008C1E82"/>
    <w:rsid w:val="008C3E5A"/>
    <w:rsid w:val="008C49C4"/>
    <w:rsid w:val="008C50FC"/>
    <w:rsid w:val="008C68AA"/>
    <w:rsid w:val="008C6E9E"/>
    <w:rsid w:val="008C7794"/>
    <w:rsid w:val="008C7800"/>
    <w:rsid w:val="008D028F"/>
    <w:rsid w:val="008D0DE2"/>
    <w:rsid w:val="008D1ECD"/>
    <w:rsid w:val="008D2453"/>
    <w:rsid w:val="008D33D2"/>
    <w:rsid w:val="008D3B01"/>
    <w:rsid w:val="008D3D02"/>
    <w:rsid w:val="008D3D2A"/>
    <w:rsid w:val="008D4650"/>
    <w:rsid w:val="008D485D"/>
    <w:rsid w:val="008D4EB5"/>
    <w:rsid w:val="008D5BE9"/>
    <w:rsid w:val="008D70F6"/>
    <w:rsid w:val="008E0E41"/>
    <w:rsid w:val="008E1F8C"/>
    <w:rsid w:val="008E2506"/>
    <w:rsid w:val="008E3B60"/>
    <w:rsid w:val="008E3C76"/>
    <w:rsid w:val="008E3E8A"/>
    <w:rsid w:val="008E4180"/>
    <w:rsid w:val="008E6080"/>
    <w:rsid w:val="008E6B0A"/>
    <w:rsid w:val="008E72EF"/>
    <w:rsid w:val="008F091F"/>
    <w:rsid w:val="008F2EC6"/>
    <w:rsid w:val="008F43AC"/>
    <w:rsid w:val="008F5471"/>
    <w:rsid w:val="008F7962"/>
    <w:rsid w:val="008F7AFD"/>
    <w:rsid w:val="008F7D3A"/>
    <w:rsid w:val="00900B4A"/>
    <w:rsid w:val="00902ABC"/>
    <w:rsid w:val="00904E91"/>
    <w:rsid w:val="009062B4"/>
    <w:rsid w:val="0090664C"/>
    <w:rsid w:val="00906DA6"/>
    <w:rsid w:val="00906F7F"/>
    <w:rsid w:val="009100F6"/>
    <w:rsid w:val="00910375"/>
    <w:rsid w:val="00910F57"/>
    <w:rsid w:val="0091412C"/>
    <w:rsid w:val="00914A43"/>
    <w:rsid w:val="0091669D"/>
    <w:rsid w:val="00916D53"/>
    <w:rsid w:val="009173C9"/>
    <w:rsid w:val="00917A37"/>
    <w:rsid w:val="00917CAA"/>
    <w:rsid w:val="009214B5"/>
    <w:rsid w:val="00922253"/>
    <w:rsid w:val="009230B9"/>
    <w:rsid w:val="00924223"/>
    <w:rsid w:val="00925DF8"/>
    <w:rsid w:val="00926C77"/>
    <w:rsid w:val="00927378"/>
    <w:rsid w:val="0093080A"/>
    <w:rsid w:val="009318BB"/>
    <w:rsid w:val="00931DD3"/>
    <w:rsid w:val="00932038"/>
    <w:rsid w:val="009353E9"/>
    <w:rsid w:val="00935EF5"/>
    <w:rsid w:val="009365DF"/>
    <w:rsid w:val="00936CA5"/>
    <w:rsid w:val="009373DC"/>
    <w:rsid w:val="00937655"/>
    <w:rsid w:val="009401A3"/>
    <w:rsid w:val="009414E0"/>
    <w:rsid w:val="00942259"/>
    <w:rsid w:val="00942CE0"/>
    <w:rsid w:val="009435D0"/>
    <w:rsid w:val="00945EEA"/>
    <w:rsid w:val="00947AE0"/>
    <w:rsid w:val="00950721"/>
    <w:rsid w:val="00950A23"/>
    <w:rsid w:val="00950CF8"/>
    <w:rsid w:val="00951F2D"/>
    <w:rsid w:val="0095305D"/>
    <w:rsid w:val="009533E1"/>
    <w:rsid w:val="009534D6"/>
    <w:rsid w:val="00955EB3"/>
    <w:rsid w:val="00956316"/>
    <w:rsid w:val="0095728B"/>
    <w:rsid w:val="0095750D"/>
    <w:rsid w:val="00957E97"/>
    <w:rsid w:val="00961AC5"/>
    <w:rsid w:val="00962426"/>
    <w:rsid w:val="00962611"/>
    <w:rsid w:val="00962A91"/>
    <w:rsid w:val="00963E11"/>
    <w:rsid w:val="00963FFF"/>
    <w:rsid w:val="00965B04"/>
    <w:rsid w:val="00965ECA"/>
    <w:rsid w:val="0096663F"/>
    <w:rsid w:val="009671C5"/>
    <w:rsid w:val="00967A89"/>
    <w:rsid w:val="0097024B"/>
    <w:rsid w:val="00970944"/>
    <w:rsid w:val="00970FE8"/>
    <w:rsid w:val="00971DD7"/>
    <w:rsid w:val="00972307"/>
    <w:rsid w:val="00973432"/>
    <w:rsid w:val="0097381F"/>
    <w:rsid w:val="00973CE5"/>
    <w:rsid w:val="00974677"/>
    <w:rsid w:val="009750DC"/>
    <w:rsid w:val="00975C75"/>
    <w:rsid w:val="009761BC"/>
    <w:rsid w:val="009764E3"/>
    <w:rsid w:val="00982689"/>
    <w:rsid w:val="00984EBB"/>
    <w:rsid w:val="00985AF8"/>
    <w:rsid w:val="009879EE"/>
    <w:rsid w:val="009911BD"/>
    <w:rsid w:val="0099198A"/>
    <w:rsid w:val="00991E1D"/>
    <w:rsid w:val="00992152"/>
    <w:rsid w:val="00992802"/>
    <w:rsid w:val="009940A6"/>
    <w:rsid w:val="009941E7"/>
    <w:rsid w:val="00995853"/>
    <w:rsid w:val="009975BC"/>
    <w:rsid w:val="00997AB3"/>
    <w:rsid w:val="009A0482"/>
    <w:rsid w:val="009A06C3"/>
    <w:rsid w:val="009A3E20"/>
    <w:rsid w:val="009A4E41"/>
    <w:rsid w:val="009A5697"/>
    <w:rsid w:val="009A5985"/>
    <w:rsid w:val="009A5D01"/>
    <w:rsid w:val="009A7592"/>
    <w:rsid w:val="009B0232"/>
    <w:rsid w:val="009B0583"/>
    <w:rsid w:val="009B07D3"/>
    <w:rsid w:val="009B1149"/>
    <w:rsid w:val="009B139B"/>
    <w:rsid w:val="009B13FE"/>
    <w:rsid w:val="009B1A05"/>
    <w:rsid w:val="009B56A9"/>
    <w:rsid w:val="009B5891"/>
    <w:rsid w:val="009B7A01"/>
    <w:rsid w:val="009B7AFE"/>
    <w:rsid w:val="009C04B2"/>
    <w:rsid w:val="009C068B"/>
    <w:rsid w:val="009C1944"/>
    <w:rsid w:val="009C1D67"/>
    <w:rsid w:val="009C2029"/>
    <w:rsid w:val="009C49A0"/>
    <w:rsid w:val="009C5808"/>
    <w:rsid w:val="009C5A19"/>
    <w:rsid w:val="009C5B76"/>
    <w:rsid w:val="009C6D78"/>
    <w:rsid w:val="009C73E2"/>
    <w:rsid w:val="009D0ECC"/>
    <w:rsid w:val="009D1490"/>
    <w:rsid w:val="009D15C9"/>
    <w:rsid w:val="009D407C"/>
    <w:rsid w:val="009D50C9"/>
    <w:rsid w:val="009D5B08"/>
    <w:rsid w:val="009D60B9"/>
    <w:rsid w:val="009D63C7"/>
    <w:rsid w:val="009D6E07"/>
    <w:rsid w:val="009E0F49"/>
    <w:rsid w:val="009E19E3"/>
    <w:rsid w:val="009E1ABB"/>
    <w:rsid w:val="009E40E3"/>
    <w:rsid w:val="009E5309"/>
    <w:rsid w:val="009E7228"/>
    <w:rsid w:val="009E78AD"/>
    <w:rsid w:val="009F06C5"/>
    <w:rsid w:val="009F1EF7"/>
    <w:rsid w:val="009F2DE9"/>
    <w:rsid w:val="009F2FAE"/>
    <w:rsid w:val="009F4420"/>
    <w:rsid w:val="009F4870"/>
    <w:rsid w:val="009F4F31"/>
    <w:rsid w:val="009F625B"/>
    <w:rsid w:val="009F6734"/>
    <w:rsid w:val="00A025B6"/>
    <w:rsid w:val="00A0296F"/>
    <w:rsid w:val="00A04968"/>
    <w:rsid w:val="00A049A6"/>
    <w:rsid w:val="00A07442"/>
    <w:rsid w:val="00A077CA"/>
    <w:rsid w:val="00A105BC"/>
    <w:rsid w:val="00A13104"/>
    <w:rsid w:val="00A1338F"/>
    <w:rsid w:val="00A13721"/>
    <w:rsid w:val="00A144D9"/>
    <w:rsid w:val="00A144FE"/>
    <w:rsid w:val="00A147F5"/>
    <w:rsid w:val="00A14D0B"/>
    <w:rsid w:val="00A15FEC"/>
    <w:rsid w:val="00A17046"/>
    <w:rsid w:val="00A17313"/>
    <w:rsid w:val="00A17B4A"/>
    <w:rsid w:val="00A207C3"/>
    <w:rsid w:val="00A20A8D"/>
    <w:rsid w:val="00A21D41"/>
    <w:rsid w:val="00A21E05"/>
    <w:rsid w:val="00A247D6"/>
    <w:rsid w:val="00A27500"/>
    <w:rsid w:val="00A27F29"/>
    <w:rsid w:val="00A311BA"/>
    <w:rsid w:val="00A31760"/>
    <w:rsid w:val="00A326D2"/>
    <w:rsid w:val="00A32D7B"/>
    <w:rsid w:val="00A33FC6"/>
    <w:rsid w:val="00A3688A"/>
    <w:rsid w:val="00A369E1"/>
    <w:rsid w:val="00A37447"/>
    <w:rsid w:val="00A407F1"/>
    <w:rsid w:val="00A40CD0"/>
    <w:rsid w:val="00A40EE6"/>
    <w:rsid w:val="00A420BD"/>
    <w:rsid w:val="00A428AA"/>
    <w:rsid w:val="00A43414"/>
    <w:rsid w:val="00A448F9"/>
    <w:rsid w:val="00A44914"/>
    <w:rsid w:val="00A44BF6"/>
    <w:rsid w:val="00A4634C"/>
    <w:rsid w:val="00A46D7C"/>
    <w:rsid w:val="00A50DF8"/>
    <w:rsid w:val="00A52FEF"/>
    <w:rsid w:val="00A53345"/>
    <w:rsid w:val="00A549C3"/>
    <w:rsid w:val="00A54B56"/>
    <w:rsid w:val="00A54EE7"/>
    <w:rsid w:val="00A569C3"/>
    <w:rsid w:val="00A56B69"/>
    <w:rsid w:val="00A56D65"/>
    <w:rsid w:val="00A5706B"/>
    <w:rsid w:val="00A57338"/>
    <w:rsid w:val="00A573CC"/>
    <w:rsid w:val="00A60074"/>
    <w:rsid w:val="00A61606"/>
    <w:rsid w:val="00A62298"/>
    <w:rsid w:val="00A62B09"/>
    <w:rsid w:val="00A62EE5"/>
    <w:rsid w:val="00A62FE4"/>
    <w:rsid w:val="00A635C1"/>
    <w:rsid w:val="00A657C0"/>
    <w:rsid w:val="00A65B96"/>
    <w:rsid w:val="00A66C86"/>
    <w:rsid w:val="00A67059"/>
    <w:rsid w:val="00A67D2A"/>
    <w:rsid w:val="00A67F6F"/>
    <w:rsid w:val="00A71FF3"/>
    <w:rsid w:val="00A72B3E"/>
    <w:rsid w:val="00A72D62"/>
    <w:rsid w:val="00A730A3"/>
    <w:rsid w:val="00A731CB"/>
    <w:rsid w:val="00A735A3"/>
    <w:rsid w:val="00A739CA"/>
    <w:rsid w:val="00A73EB3"/>
    <w:rsid w:val="00A7476D"/>
    <w:rsid w:val="00A752BA"/>
    <w:rsid w:val="00A75791"/>
    <w:rsid w:val="00A76E84"/>
    <w:rsid w:val="00A80087"/>
    <w:rsid w:val="00A80294"/>
    <w:rsid w:val="00A80AF1"/>
    <w:rsid w:val="00A80AF6"/>
    <w:rsid w:val="00A81BA5"/>
    <w:rsid w:val="00A82EC0"/>
    <w:rsid w:val="00A8305F"/>
    <w:rsid w:val="00A83554"/>
    <w:rsid w:val="00A8419E"/>
    <w:rsid w:val="00A92B30"/>
    <w:rsid w:val="00A95290"/>
    <w:rsid w:val="00A9538E"/>
    <w:rsid w:val="00A959FD"/>
    <w:rsid w:val="00A95D66"/>
    <w:rsid w:val="00A974A2"/>
    <w:rsid w:val="00A979D4"/>
    <w:rsid w:val="00AA1096"/>
    <w:rsid w:val="00AA26F5"/>
    <w:rsid w:val="00AA539C"/>
    <w:rsid w:val="00AA5660"/>
    <w:rsid w:val="00AA5C93"/>
    <w:rsid w:val="00AA5CF4"/>
    <w:rsid w:val="00AA5E28"/>
    <w:rsid w:val="00AA66A5"/>
    <w:rsid w:val="00AA6858"/>
    <w:rsid w:val="00AA6E87"/>
    <w:rsid w:val="00AB15B2"/>
    <w:rsid w:val="00AB220D"/>
    <w:rsid w:val="00AB24F5"/>
    <w:rsid w:val="00AB4CF9"/>
    <w:rsid w:val="00AB5867"/>
    <w:rsid w:val="00AB6090"/>
    <w:rsid w:val="00AB6139"/>
    <w:rsid w:val="00AB6DBB"/>
    <w:rsid w:val="00AB7541"/>
    <w:rsid w:val="00AB7D95"/>
    <w:rsid w:val="00AC0872"/>
    <w:rsid w:val="00AC10F8"/>
    <w:rsid w:val="00AC1C2D"/>
    <w:rsid w:val="00AC2963"/>
    <w:rsid w:val="00AC4475"/>
    <w:rsid w:val="00AC482B"/>
    <w:rsid w:val="00AC49AB"/>
    <w:rsid w:val="00AC49DD"/>
    <w:rsid w:val="00AC4C93"/>
    <w:rsid w:val="00AD118E"/>
    <w:rsid w:val="00AD136B"/>
    <w:rsid w:val="00AD1B55"/>
    <w:rsid w:val="00AD205F"/>
    <w:rsid w:val="00AD327C"/>
    <w:rsid w:val="00AD33AD"/>
    <w:rsid w:val="00AD4396"/>
    <w:rsid w:val="00AD4905"/>
    <w:rsid w:val="00AD533F"/>
    <w:rsid w:val="00AD60A3"/>
    <w:rsid w:val="00AD60B0"/>
    <w:rsid w:val="00AD6AF1"/>
    <w:rsid w:val="00AD6BC2"/>
    <w:rsid w:val="00AE0716"/>
    <w:rsid w:val="00AE213B"/>
    <w:rsid w:val="00AE2F65"/>
    <w:rsid w:val="00AE3591"/>
    <w:rsid w:val="00AE36CD"/>
    <w:rsid w:val="00AE569F"/>
    <w:rsid w:val="00AE63C8"/>
    <w:rsid w:val="00AE64B9"/>
    <w:rsid w:val="00AE6A0A"/>
    <w:rsid w:val="00AF0D4E"/>
    <w:rsid w:val="00AF100C"/>
    <w:rsid w:val="00AF16A7"/>
    <w:rsid w:val="00AF1F11"/>
    <w:rsid w:val="00AF29D4"/>
    <w:rsid w:val="00AF3843"/>
    <w:rsid w:val="00AF6B09"/>
    <w:rsid w:val="00AF7130"/>
    <w:rsid w:val="00AF7ACE"/>
    <w:rsid w:val="00B01460"/>
    <w:rsid w:val="00B0396F"/>
    <w:rsid w:val="00B04B82"/>
    <w:rsid w:val="00B101BA"/>
    <w:rsid w:val="00B11F5A"/>
    <w:rsid w:val="00B1225E"/>
    <w:rsid w:val="00B12687"/>
    <w:rsid w:val="00B135FA"/>
    <w:rsid w:val="00B13C05"/>
    <w:rsid w:val="00B14119"/>
    <w:rsid w:val="00B1557E"/>
    <w:rsid w:val="00B1597D"/>
    <w:rsid w:val="00B170DA"/>
    <w:rsid w:val="00B20F8C"/>
    <w:rsid w:val="00B21598"/>
    <w:rsid w:val="00B2167A"/>
    <w:rsid w:val="00B22707"/>
    <w:rsid w:val="00B248A7"/>
    <w:rsid w:val="00B24ED3"/>
    <w:rsid w:val="00B254B6"/>
    <w:rsid w:val="00B2676A"/>
    <w:rsid w:val="00B26CD3"/>
    <w:rsid w:val="00B3069D"/>
    <w:rsid w:val="00B314A7"/>
    <w:rsid w:val="00B3181D"/>
    <w:rsid w:val="00B31AC3"/>
    <w:rsid w:val="00B31C26"/>
    <w:rsid w:val="00B33345"/>
    <w:rsid w:val="00B3454B"/>
    <w:rsid w:val="00B34611"/>
    <w:rsid w:val="00B373FB"/>
    <w:rsid w:val="00B42F56"/>
    <w:rsid w:val="00B44196"/>
    <w:rsid w:val="00B465BA"/>
    <w:rsid w:val="00B50817"/>
    <w:rsid w:val="00B50CD5"/>
    <w:rsid w:val="00B52766"/>
    <w:rsid w:val="00B52898"/>
    <w:rsid w:val="00B53746"/>
    <w:rsid w:val="00B56F7A"/>
    <w:rsid w:val="00B574A5"/>
    <w:rsid w:val="00B607BC"/>
    <w:rsid w:val="00B61EE2"/>
    <w:rsid w:val="00B628C9"/>
    <w:rsid w:val="00B64ACC"/>
    <w:rsid w:val="00B66343"/>
    <w:rsid w:val="00B66B78"/>
    <w:rsid w:val="00B6764D"/>
    <w:rsid w:val="00B67C64"/>
    <w:rsid w:val="00B71C91"/>
    <w:rsid w:val="00B71CC6"/>
    <w:rsid w:val="00B72AF8"/>
    <w:rsid w:val="00B7306B"/>
    <w:rsid w:val="00B75468"/>
    <w:rsid w:val="00B76118"/>
    <w:rsid w:val="00B76CE9"/>
    <w:rsid w:val="00B76EE8"/>
    <w:rsid w:val="00B7719C"/>
    <w:rsid w:val="00B7763C"/>
    <w:rsid w:val="00B80512"/>
    <w:rsid w:val="00B80A46"/>
    <w:rsid w:val="00B81C29"/>
    <w:rsid w:val="00B81CEB"/>
    <w:rsid w:val="00B82CCA"/>
    <w:rsid w:val="00B840FE"/>
    <w:rsid w:val="00B844BB"/>
    <w:rsid w:val="00B85C8B"/>
    <w:rsid w:val="00B86C14"/>
    <w:rsid w:val="00B90D5B"/>
    <w:rsid w:val="00B915A2"/>
    <w:rsid w:val="00B93014"/>
    <w:rsid w:val="00B94512"/>
    <w:rsid w:val="00B95CE1"/>
    <w:rsid w:val="00B95E7E"/>
    <w:rsid w:val="00B96294"/>
    <w:rsid w:val="00B96E8C"/>
    <w:rsid w:val="00B97394"/>
    <w:rsid w:val="00B97C7E"/>
    <w:rsid w:val="00BA088D"/>
    <w:rsid w:val="00BA0D2F"/>
    <w:rsid w:val="00BA2029"/>
    <w:rsid w:val="00BA264E"/>
    <w:rsid w:val="00BA2914"/>
    <w:rsid w:val="00BA34B4"/>
    <w:rsid w:val="00BA4EC5"/>
    <w:rsid w:val="00BA5D0B"/>
    <w:rsid w:val="00BA66D1"/>
    <w:rsid w:val="00BA6735"/>
    <w:rsid w:val="00BA7670"/>
    <w:rsid w:val="00BB1263"/>
    <w:rsid w:val="00BB20D0"/>
    <w:rsid w:val="00BB47BC"/>
    <w:rsid w:val="00BB488E"/>
    <w:rsid w:val="00BB4A2D"/>
    <w:rsid w:val="00BB4F82"/>
    <w:rsid w:val="00BB5046"/>
    <w:rsid w:val="00BB5EDC"/>
    <w:rsid w:val="00BB67CB"/>
    <w:rsid w:val="00BB728C"/>
    <w:rsid w:val="00BC05BA"/>
    <w:rsid w:val="00BC101C"/>
    <w:rsid w:val="00BC156A"/>
    <w:rsid w:val="00BC2305"/>
    <w:rsid w:val="00BC7E19"/>
    <w:rsid w:val="00BD0D8C"/>
    <w:rsid w:val="00BD0F29"/>
    <w:rsid w:val="00BD383E"/>
    <w:rsid w:val="00BD4274"/>
    <w:rsid w:val="00BD536A"/>
    <w:rsid w:val="00BD5A47"/>
    <w:rsid w:val="00BD6FED"/>
    <w:rsid w:val="00BD7BF1"/>
    <w:rsid w:val="00BE0833"/>
    <w:rsid w:val="00BE0B9A"/>
    <w:rsid w:val="00BE190B"/>
    <w:rsid w:val="00BE1D03"/>
    <w:rsid w:val="00BE21FC"/>
    <w:rsid w:val="00BE683F"/>
    <w:rsid w:val="00BE7792"/>
    <w:rsid w:val="00BF0367"/>
    <w:rsid w:val="00BF0EAA"/>
    <w:rsid w:val="00BF16CF"/>
    <w:rsid w:val="00BF2DD9"/>
    <w:rsid w:val="00BF3A39"/>
    <w:rsid w:val="00BF3E7F"/>
    <w:rsid w:val="00BF4B33"/>
    <w:rsid w:val="00BF4DD2"/>
    <w:rsid w:val="00BF555C"/>
    <w:rsid w:val="00BF5612"/>
    <w:rsid w:val="00BF5F56"/>
    <w:rsid w:val="00BF721C"/>
    <w:rsid w:val="00C00007"/>
    <w:rsid w:val="00C03218"/>
    <w:rsid w:val="00C03706"/>
    <w:rsid w:val="00C03742"/>
    <w:rsid w:val="00C056AF"/>
    <w:rsid w:val="00C05EE4"/>
    <w:rsid w:val="00C069CC"/>
    <w:rsid w:val="00C07100"/>
    <w:rsid w:val="00C0761E"/>
    <w:rsid w:val="00C0772C"/>
    <w:rsid w:val="00C10E73"/>
    <w:rsid w:val="00C131F2"/>
    <w:rsid w:val="00C138A0"/>
    <w:rsid w:val="00C14859"/>
    <w:rsid w:val="00C14949"/>
    <w:rsid w:val="00C14EB2"/>
    <w:rsid w:val="00C15046"/>
    <w:rsid w:val="00C16949"/>
    <w:rsid w:val="00C17A94"/>
    <w:rsid w:val="00C205A4"/>
    <w:rsid w:val="00C209E9"/>
    <w:rsid w:val="00C211BA"/>
    <w:rsid w:val="00C2159C"/>
    <w:rsid w:val="00C2225A"/>
    <w:rsid w:val="00C22A3C"/>
    <w:rsid w:val="00C23741"/>
    <w:rsid w:val="00C243A8"/>
    <w:rsid w:val="00C25C2A"/>
    <w:rsid w:val="00C25CD0"/>
    <w:rsid w:val="00C2642B"/>
    <w:rsid w:val="00C3049D"/>
    <w:rsid w:val="00C313DF"/>
    <w:rsid w:val="00C330CE"/>
    <w:rsid w:val="00C3398E"/>
    <w:rsid w:val="00C35708"/>
    <w:rsid w:val="00C3588C"/>
    <w:rsid w:val="00C35CDA"/>
    <w:rsid w:val="00C36465"/>
    <w:rsid w:val="00C36CB1"/>
    <w:rsid w:val="00C3700D"/>
    <w:rsid w:val="00C373DE"/>
    <w:rsid w:val="00C379DE"/>
    <w:rsid w:val="00C37E43"/>
    <w:rsid w:val="00C43D4B"/>
    <w:rsid w:val="00C44D43"/>
    <w:rsid w:val="00C4500B"/>
    <w:rsid w:val="00C45892"/>
    <w:rsid w:val="00C458BE"/>
    <w:rsid w:val="00C465BE"/>
    <w:rsid w:val="00C469C3"/>
    <w:rsid w:val="00C4715F"/>
    <w:rsid w:val="00C477CB"/>
    <w:rsid w:val="00C511A9"/>
    <w:rsid w:val="00C51F68"/>
    <w:rsid w:val="00C525FC"/>
    <w:rsid w:val="00C5372E"/>
    <w:rsid w:val="00C539B2"/>
    <w:rsid w:val="00C54556"/>
    <w:rsid w:val="00C5464F"/>
    <w:rsid w:val="00C54E82"/>
    <w:rsid w:val="00C55D7D"/>
    <w:rsid w:val="00C569F5"/>
    <w:rsid w:val="00C6056B"/>
    <w:rsid w:val="00C6091F"/>
    <w:rsid w:val="00C611EE"/>
    <w:rsid w:val="00C61E1E"/>
    <w:rsid w:val="00C62879"/>
    <w:rsid w:val="00C62D19"/>
    <w:rsid w:val="00C63A1B"/>
    <w:rsid w:val="00C650D3"/>
    <w:rsid w:val="00C6657F"/>
    <w:rsid w:val="00C66630"/>
    <w:rsid w:val="00C67403"/>
    <w:rsid w:val="00C67B63"/>
    <w:rsid w:val="00C708D6"/>
    <w:rsid w:val="00C71667"/>
    <w:rsid w:val="00C71DFF"/>
    <w:rsid w:val="00C72913"/>
    <w:rsid w:val="00C72BC3"/>
    <w:rsid w:val="00C734DD"/>
    <w:rsid w:val="00C73758"/>
    <w:rsid w:val="00C753EB"/>
    <w:rsid w:val="00C75585"/>
    <w:rsid w:val="00C76780"/>
    <w:rsid w:val="00C80A7B"/>
    <w:rsid w:val="00C80F52"/>
    <w:rsid w:val="00C80F94"/>
    <w:rsid w:val="00C81CCA"/>
    <w:rsid w:val="00C820C9"/>
    <w:rsid w:val="00C83BE3"/>
    <w:rsid w:val="00C84122"/>
    <w:rsid w:val="00C859C8"/>
    <w:rsid w:val="00C87C5D"/>
    <w:rsid w:val="00C87DF0"/>
    <w:rsid w:val="00C90955"/>
    <w:rsid w:val="00C9117A"/>
    <w:rsid w:val="00C9448A"/>
    <w:rsid w:val="00C94CC9"/>
    <w:rsid w:val="00C94CE0"/>
    <w:rsid w:val="00C95003"/>
    <w:rsid w:val="00C969B2"/>
    <w:rsid w:val="00C97675"/>
    <w:rsid w:val="00CA0090"/>
    <w:rsid w:val="00CA0891"/>
    <w:rsid w:val="00CA191A"/>
    <w:rsid w:val="00CA1BE3"/>
    <w:rsid w:val="00CA1CE8"/>
    <w:rsid w:val="00CA30F0"/>
    <w:rsid w:val="00CA4079"/>
    <w:rsid w:val="00CA4350"/>
    <w:rsid w:val="00CA5836"/>
    <w:rsid w:val="00CA59D9"/>
    <w:rsid w:val="00CA683F"/>
    <w:rsid w:val="00CA7116"/>
    <w:rsid w:val="00CB0722"/>
    <w:rsid w:val="00CB0748"/>
    <w:rsid w:val="00CB0AD3"/>
    <w:rsid w:val="00CB13DD"/>
    <w:rsid w:val="00CB4E38"/>
    <w:rsid w:val="00CB6896"/>
    <w:rsid w:val="00CB6D3A"/>
    <w:rsid w:val="00CC0CCD"/>
    <w:rsid w:val="00CC0F5C"/>
    <w:rsid w:val="00CC1589"/>
    <w:rsid w:val="00CC217F"/>
    <w:rsid w:val="00CC37F1"/>
    <w:rsid w:val="00CC41EF"/>
    <w:rsid w:val="00CC43F5"/>
    <w:rsid w:val="00CC483F"/>
    <w:rsid w:val="00CC5BC8"/>
    <w:rsid w:val="00CC5C72"/>
    <w:rsid w:val="00CC61BD"/>
    <w:rsid w:val="00CC64EC"/>
    <w:rsid w:val="00CC66FF"/>
    <w:rsid w:val="00CC6E4D"/>
    <w:rsid w:val="00CC73BF"/>
    <w:rsid w:val="00CD2081"/>
    <w:rsid w:val="00CD2975"/>
    <w:rsid w:val="00CD3C55"/>
    <w:rsid w:val="00CD437C"/>
    <w:rsid w:val="00CD6758"/>
    <w:rsid w:val="00CD6AF8"/>
    <w:rsid w:val="00CE0179"/>
    <w:rsid w:val="00CE079D"/>
    <w:rsid w:val="00CE0E89"/>
    <w:rsid w:val="00CE400B"/>
    <w:rsid w:val="00CE4A41"/>
    <w:rsid w:val="00CE5AFD"/>
    <w:rsid w:val="00CE6103"/>
    <w:rsid w:val="00CE67BE"/>
    <w:rsid w:val="00CE68E2"/>
    <w:rsid w:val="00CE7648"/>
    <w:rsid w:val="00CF0BBE"/>
    <w:rsid w:val="00CF0E4B"/>
    <w:rsid w:val="00CF13B3"/>
    <w:rsid w:val="00CF1FB0"/>
    <w:rsid w:val="00CF32FB"/>
    <w:rsid w:val="00CF392C"/>
    <w:rsid w:val="00CF4B9A"/>
    <w:rsid w:val="00CF65FA"/>
    <w:rsid w:val="00CF72A7"/>
    <w:rsid w:val="00CF75CF"/>
    <w:rsid w:val="00CF77F4"/>
    <w:rsid w:val="00D0030C"/>
    <w:rsid w:val="00D01106"/>
    <w:rsid w:val="00D019F4"/>
    <w:rsid w:val="00D01CD1"/>
    <w:rsid w:val="00D01E3C"/>
    <w:rsid w:val="00D02F88"/>
    <w:rsid w:val="00D03BB3"/>
    <w:rsid w:val="00D03D56"/>
    <w:rsid w:val="00D0418D"/>
    <w:rsid w:val="00D04F37"/>
    <w:rsid w:val="00D05B18"/>
    <w:rsid w:val="00D05D2E"/>
    <w:rsid w:val="00D06765"/>
    <w:rsid w:val="00D0756E"/>
    <w:rsid w:val="00D0765F"/>
    <w:rsid w:val="00D10D4C"/>
    <w:rsid w:val="00D112B5"/>
    <w:rsid w:val="00D117E9"/>
    <w:rsid w:val="00D13029"/>
    <w:rsid w:val="00D1303F"/>
    <w:rsid w:val="00D13097"/>
    <w:rsid w:val="00D137AD"/>
    <w:rsid w:val="00D13932"/>
    <w:rsid w:val="00D13AF3"/>
    <w:rsid w:val="00D14E43"/>
    <w:rsid w:val="00D15119"/>
    <w:rsid w:val="00D160C4"/>
    <w:rsid w:val="00D16A3E"/>
    <w:rsid w:val="00D17BF6"/>
    <w:rsid w:val="00D202CB"/>
    <w:rsid w:val="00D22D70"/>
    <w:rsid w:val="00D242B8"/>
    <w:rsid w:val="00D242EA"/>
    <w:rsid w:val="00D27612"/>
    <w:rsid w:val="00D3074A"/>
    <w:rsid w:val="00D30D4D"/>
    <w:rsid w:val="00D30ECD"/>
    <w:rsid w:val="00D31198"/>
    <w:rsid w:val="00D31A7E"/>
    <w:rsid w:val="00D3218A"/>
    <w:rsid w:val="00D32DDA"/>
    <w:rsid w:val="00D363D9"/>
    <w:rsid w:val="00D373C6"/>
    <w:rsid w:val="00D40EA4"/>
    <w:rsid w:val="00D41085"/>
    <w:rsid w:val="00D41A07"/>
    <w:rsid w:val="00D41EFC"/>
    <w:rsid w:val="00D4287E"/>
    <w:rsid w:val="00D430BE"/>
    <w:rsid w:val="00D44517"/>
    <w:rsid w:val="00D45CFD"/>
    <w:rsid w:val="00D47513"/>
    <w:rsid w:val="00D47981"/>
    <w:rsid w:val="00D47D49"/>
    <w:rsid w:val="00D47EB2"/>
    <w:rsid w:val="00D50661"/>
    <w:rsid w:val="00D50ACD"/>
    <w:rsid w:val="00D51237"/>
    <w:rsid w:val="00D51F29"/>
    <w:rsid w:val="00D54614"/>
    <w:rsid w:val="00D55AEA"/>
    <w:rsid w:val="00D56719"/>
    <w:rsid w:val="00D56E31"/>
    <w:rsid w:val="00D57378"/>
    <w:rsid w:val="00D60DED"/>
    <w:rsid w:val="00D63BDE"/>
    <w:rsid w:val="00D63DB5"/>
    <w:rsid w:val="00D6508C"/>
    <w:rsid w:val="00D65257"/>
    <w:rsid w:val="00D653DD"/>
    <w:rsid w:val="00D663B1"/>
    <w:rsid w:val="00D670B9"/>
    <w:rsid w:val="00D70BAE"/>
    <w:rsid w:val="00D70C08"/>
    <w:rsid w:val="00D7121D"/>
    <w:rsid w:val="00D721EC"/>
    <w:rsid w:val="00D7307D"/>
    <w:rsid w:val="00D7596B"/>
    <w:rsid w:val="00D75C8F"/>
    <w:rsid w:val="00D8088C"/>
    <w:rsid w:val="00D810C3"/>
    <w:rsid w:val="00D822B5"/>
    <w:rsid w:val="00D83485"/>
    <w:rsid w:val="00D839C7"/>
    <w:rsid w:val="00D86675"/>
    <w:rsid w:val="00D87C80"/>
    <w:rsid w:val="00D87F98"/>
    <w:rsid w:val="00D903EE"/>
    <w:rsid w:val="00D91CD7"/>
    <w:rsid w:val="00D92B8E"/>
    <w:rsid w:val="00D941B4"/>
    <w:rsid w:val="00D94809"/>
    <w:rsid w:val="00D94E7F"/>
    <w:rsid w:val="00D95804"/>
    <w:rsid w:val="00D95B46"/>
    <w:rsid w:val="00D95ECB"/>
    <w:rsid w:val="00D9794A"/>
    <w:rsid w:val="00DA02B7"/>
    <w:rsid w:val="00DA07F9"/>
    <w:rsid w:val="00DA1002"/>
    <w:rsid w:val="00DA1465"/>
    <w:rsid w:val="00DA2673"/>
    <w:rsid w:val="00DA2EFC"/>
    <w:rsid w:val="00DA3F9C"/>
    <w:rsid w:val="00DA6033"/>
    <w:rsid w:val="00DA6313"/>
    <w:rsid w:val="00DA6C4C"/>
    <w:rsid w:val="00DA6CA6"/>
    <w:rsid w:val="00DA7B28"/>
    <w:rsid w:val="00DB0D93"/>
    <w:rsid w:val="00DB1F37"/>
    <w:rsid w:val="00DB277F"/>
    <w:rsid w:val="00DB2D71"/>
    <w:rsid w:val="00DB2EFE"/>
    <w:rsid w:val="00DB3712"/>
    <w:rsid w:val="00DB488B"/>
    <w:rsid w:val="00DB5483"/>
    <w:rsid w:val="00DB64C6"/>
    <w:rsid w:val="00DB6B35"/>
    <w:rsid w:val="00DB7B99"/>
    <w:rsid w:val="00DC0ED6"/>
    <w:rsid w:val="00DC1128"/>
    <w:rsid w:val="00DC13A1"/>
    <w:rsid w:val="00DC359B"/>
    <w:rsid w:val="00DC35DB"/>
    <w:rsid w:val="00DC4A84"/>
    <w:rsid w:val="00DC7442"/>
    <w:rsid w:val="00DC7B35"/>
    <w:rsid w:val="00DD02FF"/>
    <w:rsid w:val="00DD1165"/>
    <w:rsid w:val="00DD1723"/>
    <w:rsid w:val="00DD1C6B"/>
    <w:rsid w:val="00DD23B6"/>
    <w:rsid w:val="00DD24AE"/>
    <w:rsid w:val="00DD272E"/>
    <w:rsid w:val="00DD2CA1"/>
    <w:rsid w:val="00DD2FFA"/>
    <w:rsid w:val="00DD3FAD"/>
    <w:rsid w:val="00DD4ABF"/>
    <w:rsid w:val="00DD525D"/>
    <w:rsid w:val="00DD6510"/>
    <w:rsid w:val="00DD734F"/>
    <w:rsid w:val="00DE31AF"/>
    <w:rsid w:val="00DE3532"/>
    <w:rsid w:val="00DE43BB"/>
    <w:rsid w:val="00DE6119"/>
    <w:rsid w:val="00DE6716"/>
    <w:rsid w:val="00DE67CE"/>
    <w:rsid w:val="00DE7D87"/>
    <w:rsid w:val="00DF2053"/>
    <w:rsid w:val="00DF2B69"/>
    <w:rsid w:val="00DF3837"/>
    <w:rsid w:val="00DF5FAB"/>
    <w:rsid w:val="00DF71CC"/>
    <w:rsid w:val="00E0013B"/>
    <w:rsid w:val="00E003E3"/>
    <w:rsid w:val="00E017B8"/>
    <w:rsid w:val="00E019EA"/>
    <w:rsid w:val="00E034FC"/>
    <w:rsid w:val="00E0399E"/>
    <w:rsid w:val="00E04D83"/>
    <w:rsid w:val="00E06C24"/>
    <w:rsid w:val="00E06EE7"/>
    <w:rsid w:val="00E06FA9"/>
    <w:rsid w:val="00E07A85"/>
    <w:rsid w:val="00E10063"/>
    <w:rsid w:val="00E10864"/>
    <w:rsid w:val="00E11A18"/>
    <w:rsid w:val="00E11E2F"/>
    <w:rsid w:val="00E1241C"/>
    <w:rsid w:val="00E13CF9"/>
    <w:rsid w:val="00E14500"/>
    <w:rsid w:val="00E14A43"/>
    <w:rsid w:val="00E17F60"/>
    <w:rsid w:val="00E2159F"/>
    <w:rsid w:val="00E21700"/>
    <w:rsid w:val="00E22102"/>
    <w:rsid w:val="00E235BE"/>
    <w:rsid w:val="00E236E5"/>
    <w:rsid w:val="00E23796"/>
    <w:rsid w:val="00E23CA0"/>
    <w:rsid w:val="00E24261"/>
    <w:rsid w:val="00E2476E"/>
    <w:rsid w:val="00E25333"/>
    <w:rsid w:val="00E260DE"/>
    <w:rsid w:val="00E27CC0"/>
    <w:rsid w:val="00E3299C"/>
    <w:rsid w:val="00E33C8D"/>
    <w:rsid w:val="00E33CDD"/>
    <w:rsid w:val="00E3508C"/>
    <w:rsid w:val="00E35FB3"/>
    <w:rsid w:val="00E36D06"/>
    <w:rsid w:val="00E37FA2"/>
    <w:rsid w:val="00E40508"/>
    <w:rsid w:val="00E4068A"/>
    <w:rsid w:val="00E40CFA"/>
    <w:rsid w:val="00E4133D"/>
    <w:rsid w:val="00E431CC"/>
    <w:rsid w:val="00E432D2"/>
    <w:rsid w:val="00E433A1"/>
    <w:rsid w:val="00E4347E"/>
    <w:rsid w:val="00E44F85"/>
    <w:rsid w:val="00E47F55"/>
    <w:rsid w:val="00E51C51"/>
    <w:rsid w:val="00E52C2A"/>
    <w:rsid w:val="00E52DBF"/>
    <w:rsid w:val="00E537AD"/>
    <w:rsid w:val="00E537E2"/>
    <w:rsid w:val="00E53BC0"/>
    <w:rsid w:val="00E54AE3"/>
    <w:rsid w:val="00E60047"/>
    <w:rsid w:val="00E61D3B"/>
    <w:rsid w:val="00E627F9"/>
    <w:rsid w:val="00E6289E"/>
    <w:rsid w:val="00E64419"/>
    <w:rsid w:val="00E64B0B"/>
    <w:rsid w:val="00E7062D"/>
    <w:rsid w:val="00E70991"/>
    <w:rsid w:val="00E70A61"/>
    <w:rsid w:val="00E70BC3"/>
    <w:rsid w:val="00E72FD2"/>
    <w:rsid w:val="00E73B50"/>
    <w:rsid w:val="00E74978"/>
    <w:rsid w:val="00E75277"/>
    <w:rsid w:val="00E75559"/>
    <w:rsid w:val="00E75E18"/>
    <w:rsid w:val="00E76956"/>
    <w:rsid w:val="00E76BE8"/>
    <w:rsid w:val="00E7702D"/>
    <w:rsid w:val="00E81A96"/>
    <w:rsid w:val="00E826C1"/>
    <w:rsid w:val="00E829D2"/>
    <w:rsid w:val="00E837EF"/>
    <w:rsid w:val="00E84DA0"/>
    <w:rsid w:val="00E87676"/>
    <w:rsid w:val="00E87D02"/>
    <w:rsid w:val="00E90FDF"/>
    <w:rsid w:val="00E91CC4"/>
    <w:rsid w:val="00E920B3"/>
    <w:rsid w:val="00E94BD4"/>
    <w:rsid w:val="00E96323"/>
    <w:rsid w:val="00E9706B"/>
    <w:rsid w:val="00EA0416"/>
    <w:rsid w:val="00EA0FD7"/>
    <w:rsid w:val="00EA3211"/>
    <w:rsid w:val="00EA3AE5"/>
    <w:rsid w:val="00EA3E7C"/>
    <w:rsid w:val="00EA4448"/>
    <w:rsid w:val="00EA4CC2"/>
    <w:rsid w:val="00EA6561"/>
    <w:rsid w:val="00EA6E01"/>
    <w:rsid w:val="00EA7FEE"/>
    <w:rsid w:val="00EB0558"/>
    <w:rsid w:val="00EB203D"/>
    <w:rsid w:val="00EB2CB1"/>
    <w:rsid w:val="00EB32F5"/>
    <w:rsid w:val="00EB37CE"/>
    <w:rsid w:val="00EB4553"/>
    <w:rsid w:val="00EB54C4"/>
    <w:rsid w:val="00EB550B"/>
    <w:rsid w:val="00EB69C3"/>
    <w:rsid w:val="00EC0F03"/>
    <w:rsid w:val="00EC131C"/>
    <w:rsid w:val="00EC1CD8"/>
    <w:rsid w:val="00EC4627"/>
    <w:rsid w:val="00EC5818"/>
    <w:rsid w:val="00EC638F"/>
    <w:rsid w:val="00EC75B0"/>
    <w:rsid w:val="00ED1118"/>
    <w:rsid w:val="00ED3B71"/>
    <w:rsid w:val="00ED4CA4"/>
    <w:rsid w:val="00ED54C4"/>
    <w:rsid w:val="00ED57E9"/>
    <w:rsid w:val="00ED6F7F"/>
    <w:rsid w:val="00ED71F4"/>
    <w:rsid w:val="00ED7519"/>
    <w:rsid w:val="00EE08BB"/>
    <w:rsid w:val="00EE16F0"/>
    <w:rsid w:val="00EE18B2"/>
    <w:rsid w:val="00EE1CDD"/>
    <w:rsid w:val="00EE3BA4"/>
    <w:rsid w:val="00EE4D82"/>
    <w:rsid w:val="00EE5014"/>
    <w:rsid w:val="00EE5895"/>
    <w:rsid w:val="00EE5E30"/>
    <w:rsid w:val="00EE5F73"/>
    <w:rsid w:val="00EE7808"/>
    <w:rsid w:val="00EE7D65"/>
    <w:rsid w:val="00EF0236"/>
    <w:rsid w:val="00EF0BD1"/>
    <w:rsid w:val="00EF0D9F"/>
    <w:rsid w:val="00EF12C4"/>
    <w:rsid w:val="00EF21DD"/>
    <w:rsid w:val="00EF2262"/>
    <w:rsid w:val="00EF2293"/>
    <w:rsid w:val="00EF4A96"/>
    <w:rsid w:val="00EF6BE2"/>
    <w:rsid w:val="00F01BDD"/>
    <w:rsid w:val="00F01C48"/>
    <w:rsid w:val="00F03C0C"/>
    <w:rsid w:val="00F041AB"/>
    <w:rsid w:val="00F04821"/>
    <w:rsid w:val="00F05077"/>
    <w:rsid w:val="00F0571C"/>
    <w:rsid w:val="00F06CE1"/>
    <w:rsid w:val="00F1133C"/>
    <w:rsid w:val="00F13C06"/>
    <w:rsid w:val="00F152BC"/>
    <w:rsid w:val="00F16344"/>
    <w:rsid w:val="00F1658B"/>
    <w:rsid w:val="00F169E4"/>
    <w:rsid w:val="00F16B8F"/>
    <w:rsid w:val="00F1778A"/>
    <w:rsid w:val="00F177BC"/>
    <w:rsid w:val="00F178BE"/>
    <w:rsid w:val="00F17C88"/>
    <w:rsid w:val="00F202F8"/>
    <w:rsid w:val="00F20700"/>
    <w:rsid w:val="00F22D77"/>
    <w:rsid w:val="00F23BD8"/>
    <w:rsid w:val="00F23E42"/>
    <w:rsid w:val="00F266C4"/>
    <w:rsid w:val="00F26748"/>
    <w:rsid w:val="00F30922"/>
    <w:rsid w:val="00F30F80"/>
    <w:rsid w:val="00F34CE1"/>
    <w:rsid w:val="00F35BEF"/>
    <w:rsid w:val="00F40E0E"/>
    <w:rsid w:val="00F4130F"/>
    <w:rsid w:val="00F41E73"/>
    <w:rsid w:val="00F44D85"/>
    <w:rsid w:val="00F45B66"/>
    <w:rsid w:val="00F46A55"/>
    <w:rsid w:val="00F50FCA"/>
    <w:rsid w:val="00F5109F"/>
    <w:rsid w:val="00F511B3"/>
    <w:rsid w:val="00F51DA1"/>
    <w:rsid w:val="00F526F5"/>
    <w:rsid w:val="00F531C5"/>
    <w:rsid w:val="00F53287"/>
    <w:rsid w:val="00F5354B"/>
    <w:rsid w:val="00F54509"/>
    <w:rsid w:val="00F563C1"/>
    <w:rsid w:val="00F601CC"/>
    <w:rsid w:val="00F609DF"/>
    <w:rsid w:val="00F60DA1"/>
    <w:rsid w:val="00F618F3"/>
    <w:rsid w:val="00F61A5B"/>
    <w:rsid w:val="00F636B5"/>
    <w:rsid w:val="00F64A17"/>
    <w:rsid w:val="00F667DF"/>
    <w:rsid w:val="00F7171E"/>
    <w:rsid w:val="00F71DC0"/>
    <w:rsid w:val="00F72DFD"/>
    <w:rsid w:val="00F730D5"/>
    <w:rsid w:val="00F74378"/>
    <w:rsid w:val="00F74E1B"/>
    <w:rsid w:val="00F7685D"/>
    <w:rsid w:val="00F77015"/>
    <w:rsid w:val="00F7732F"/>
    <w:rsid w:val="00F77441"/>
    <w:rsid w:val="00F776FB"/>
    <w:rsid w:val="00F77979"/>
    <w:rsid w:val="00F80030"/>
    <w:rsid w:val="00F81A69"/>
    <w:rsid w:val="00F81C7B"/>
    <w:rsid w:val="00F82FD2"/>
    <w:rsid w:val="00F85242"/>
    <w:rsid w:val="00F85C09"/>
    <w:rsid w:val="00F86429"/>
    <w:rsid w:val="00F86467"/>
    <w:rsid w:val="00F93100"/>
    <w:rsid w:val="00F933B2"/>
    <w:rsid w:val="00F9350A"/>
    <w:rsid w:val="00F93C68"/>
    <w:rsid w:val="00F96A14"/>
    <w:rsid w:val="00F976D4"/>
    <w:rsid w:val="00F97BDB"/>
    <w:rsid w:val="00FA00A7"/>
    <w:rsid w:val="00FA0D75"/>
    <w:rsid w:val="00FA1AC9"/>
    <w:rsid w:val="00FA2B4D"/>
    <w:rsid w:val="00FA2C71"/>
    <w:rsid w:val="00FA34EF"/>
    <w:rsid w:val="00FA401E"/>
    <w:rsid w:val="00FA7F00"/>
    <w:rsid w:val="00FB1E8E"/>
    <w:rsid w:val="00FB2969"/>
    <w:rsid w:val="00FB364A"/>
    <w:rsid w:val="00FB5AA2"/>
    <w:rsid w:val="00FB6D1B"/>
    <w:rsid w:val="00FC0A54"/>
    <w:rsid w:val="00FC1650"/>
    <w:rsid w:val="00FC2D2C"/>
    <w:rsid w:val="00FC324C"/>
    <w:rsid w:val="00FC4198"/>
    <w:rsid w:val="00FC45DB"/>
    <w:rsid w:val="00FC4A61"/>
    <w:rsid w:val="00FC58F4"/>
    <w:rsid w:val="00FC5EBB"/>
    <w:rsid w:val="00FC62C4"/>
    <w:rsid w:val="00FC670E"/>
    <w:rsid w:val="00FC6E90"/>
    <w:rsid w:val="00FC6FDD"/>
    <w:rsid w:val="00FC7048"/>
    <w:rsid w:val="00FD0851"/>
    <w:rsid w:val="00FD0C40"/>
    <w:rsid w:val="00FD1755"/>
    <w:rsid w:val="00FD35E7"/>
    <w:rsid w:val="00FD3FC3"/>
    <w:rsid w:val="00FD640D"/>
    <w:rsid w:val="00FD6817"/>
    <w:rsid w:val="00FE0896"/>
    <w:rsid w:val="00FE1474"/>
    <w:rsid w:val="00FE1617"/>
    <w:rsid w:val="00FE3CF0"/>
    <w:rsid w:val="00FE46FE"/>
    <w:rsid w:val="00FE4B54"/>
    <w:rsid w:val="00FE7A09"/>
    <w:rsid w:val="00FF029D"/>
    <w:rsid w:val="00FF0772"/>
    <w:rsid w:val="00FF0A44"/>
    <w:rsid w:val="00FF2445"/>
    <w:rsid w:val="00FF36F5"/>
    <w:rsid w:val="00FF5A69"/>
    <w:rsid w:val="00FF6FDE"/>
    <w:rsid w:val="011722B2"/>
    <w:rsid w:val="026CBA36"/>
    <w:rsid w:val="03AA11FB"/>
    <w:rsid w:val="040B39BB"/>
    <w:rsid w:val="05F8E470"/>
    <w:rsid w:val="073A9BCD"/>
    <w:rsid w:val="0742A9C5"/>
    <w:rsid w:val="0CA7EBA6"/>
    <w:rsid w:val="0CB4F103"/>
    <w:rsid w:val="0D6B06BC"/>
    <w:rsid w:val="0DB0A927"/>
    <w:rsid w:val="0DF3EAAF"/>
    <w:rsid w:val="0E38BF4A"/>
    <w:rsid w:val="1002AA95"/>
    <w:rsid w:val="10BC6EAE"/>
    <w:rsid w:val="117CF7F7"/>
    <w:rsid w:val="11CD008B"/>
    <w:rsid w:val="121BEC12"/>
    <w:rsid w:val="1272632C"/>
    <w:rsid w:val="12C3D63C"/>
    <w:rsid w:val="13FCDAC3"/>
    <w:rsid w:val="14A1095F"/>
    <w:rsid w:val="163C8504"/>
    <w:rsid w:val="172676BB"/>
    <w:rsid w:val="186F7A12"/>
    <w:rsid w:val="1AF521A9"/>
    <w:rsid w:val="1B8C0D05"/>
    <w:rsid w:val="1BE1A5CC"/>
    <w:rsid w:val="1C71CB58"/>
    <w:rsid w:val="1CC8CA1E"/>
    <w:rsid w:val="1FAD2B04"/>
    <w:rsid w:val="1FC732BD"/>
    <w:rsid w:val="1FF695F1"/>
    <w:rsid w:val="20601D18"/>
    <w:rsid w:val="225D4A16"/>
    <w:rsid w:val="22646D4E"/>
    <w:rsid w:val="226A1D3D"/>
    <w:rsid w:val="22C18068"/>
    <w:rsid w:val="22C2306E"/>
    <w:rsid w:val="23CAC72C"/>
    <w:rsid w:val="2493B8A8"/>
    <w:rsid w:val="256AA3BB"/>
    <w:rsid w:val="28FAE671"/>
    <w:rsid w:val="2AF8BEFE"/>
    <w:rsid w:val="2B21446A"/>
    <w:rsid w:val="2D654781"/>
    <w:rsid w:val="2F74FBE6"/>
    <w:rsid w:val="2FAB947C"/>
    <w:rsid w:val="30971E11"/>
    <w:rsid w:val="30A07D53"/>
    <w:rsid w:val="31A42BDC"/>
    <w:rsid w:val="3483FD5F"/>
    <w:rsid w:val="35C06806"/>
    <w:rsid w:val="36F3160F"/>
    <w:rsid w:val="39188230"/>
    <w:rsid w:val="3A812E99"/>
    <w:rsid w:val="3AB4E958"/>
    <w:rsid w:val="3B01CC91"/>
    <w:rsid w:val="3D28A717"/>
    <w:rsid w:val="3F08CCFF"/>
    <w:rsid w:val="419922D1"/>
    <w:rsid w:val="424CAB21"/>
    <w:rsid w:val="44585A7A"/>
    <w:rsid w:val="4612F981"/>
    <w:rsid w:val="482CF322"/>
    <w:rsid w:val="495BCBF3"/>
    <w:rsid w:val="4B2A26DC"/>
    <w:rsid w:val="4CBFCAB0"/>
    <w:rsid w:val="4E7E83C0"/>
    <w:rsid w:val="4F2F2930"/>
    <w:rsid w:val="4F9B9C07"/>
    <w:rsid w:val="50679272"/>
    <w:rsid w:val="5095AEF9"/>
    <w:rsid w:val="509C5DA3"/>
    <w:rsid w:val="513D9EE9"/>
    <w:rsid w:val="515C7C99"/>
    <w:rsid w:val="519B1072"/>
    <w:rsid w:val="51A581D5"/>
    <w:rsid w:val="52AA52A6"/>
    <w:rsid w:val="52EA73E0"/>
    <w:rsid w:val="5347BEED"/>
    <w:rsid w:val="535E385A"/>
    <w:rsid w:val="5420AF39"/>
    <w:rsid w:val="5425D712"/>
    <w:rsid w:val="55989F49"/>
    <w:rsid w:val="55A2EEAA"/>
    <w:rsid w:val="57459139"/>
    <w:rsid w:val="58DFF9F6"/>
    <w:rsid w:val="5AAD5A36"/>
    <w:rsid w:val="5B7875B1"/>
    <w:rsid w:val="5D5B32B3"/>
    <w:rsid w:val="5F2DB91B"/>
    <w:rsid w:val="5F8BDA96"/>
    <w:rsid w:val="60160AD4"/>
    <w:rsid w:val="61AC8C03"/>
    <w:rsid w:val="61C6B326"/>
    <w:rsid w:val="6206161E"/>
    <w:rsid w:val="63F1805E"/>
    <w:rsid w:val="640BE097"/>
    <w:rsid w:val="65806B50"/>
    <w:rsid w:val="68237704"/>
    <w:rsid w:val="689EE514"/>
    <w:rsid w:val="6A0D75BA"/>
    <w:rsid w:val="6A99530E"/>
    <w:rsid w:val="6D7A61DD"/>
    <w:rsid w:val="7088B864"/>
    <w:rsid w:val="71809351"/>
    <w:rsid w:val="71C11EB3"/>
    <w:rsid w:val="71F4A2A8"/>
    <w:rsid w:val="72DC66B1"/>
    <w:rsid w:val="74C4C414"/>
    <w:rsid w:val="772F4BCA"/>
    <w:rsid w:val="785498E0"/>
    <w:rsid w:val="78B9C763"/>
    <w:rsid w:val="79342961"/>
    <w:rsid w:val="79B98A80"/>
    <w:rsid w:val="7ADD3B4B"/>
    <w:rsid w:val="7AE6CF50"/>
    <w:rsid w:val="7B171712"/>
    <w:rsid w:val="7B6B8FCB"/>
    <w:rsid w:val="7B7AD3DE"/>
    <w:rsid w:val="7BCEDE32"/>
    <w:rsid w:val="7E43A841"/>
    <w:rsid w:val="7EB27A74"/>
    <w:rsid w:val="7F1F9AEA"/>
    <w:rsid w:val="7F87661A"/>
    <w:rsid w:val="7FAB885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4B94D503-6C40-4E34-8227-B375686B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paragraph" w:styleId="NormalWeb">
    <w:name w:val="Normal (Web)"/>
    <w:basedOn w:val="Normal"/>
    <w:uiPriority w:val="99"/>
    <w:unhideWhenUsed/>
    <w:rsid w:val="007F0734"/>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7F0734"/>
    <w:rPr>
      <w:b/>
      <w:bCs/>
    </w:rPr>
  </w:style>
  <w:style w:type="character" w:styleId="CommentReference">
    <w:name w:val="annotation reference"/>
    <w:basedOn w:val="DefaultParagraphFont"/>
    <w:uiPriority w:val="99"/>
    <w:semiHidden/>
    <w:unhideWhenUsed/>
    <w:rsid w:val="00642CE8"/>
    <w:rPr>
      <w:sz w:val="16"/>
      <w:szCs w:val="16"/>
    </w:rPr>
  </w:style>
  <w:style w:type="paragraph" w:styleId="CommentText">
    <w:name w:val="annotation text"/>
    <w:basedOn w:val="Normal"/>
    <w:link w:val="CommentTextChar"/>
    <w:uiPriority w:val="99"/>
    <w:unhideWhenUsed/>
    <w:rsid w:val="00642CE8"/>
    <w:pPr>
      <w:widowControl/>
      <w:suppressAutoHyphens w:val="0"/>
      <w:spacing w:after="148"/>
      <w:ind w:left="10" w:right="5" w:hanging="10"/>
      <w:jc w:val="both"/>
    </w:pPr>
    <w:rPr>
      <w:rFonts w:eastAsia="Times New Roman"/>
      <w:kern w:val="2"/>
      <w:sz w:val="20"/>
      <w14:ligatures w14:val="standardContextual"/>
    </w:rPr>
  </w:style>
  <w:style w:type="character" w:customStyle="1" w:styleId="CommentTextChar">
    <w:name w:val="Comment Text Char"/>
    <w:basedOn w:val="DefaultParagraphFont"/>
    <w:link w:val="CommentText"/>
    <w:uiPriority w:val="99"/>
    <w:rsid w:val="00642CE8"/>
    <w:rPr>
      <w:rFonts w:ascii="Times New Roman" w:eastAsia="Times New Roman" w:hAnsi="Times New Roman" w:cs="Times New Roman"/>
      <w:color w:val="000000"/>
      <w:kern w:val="2"/>
      <w:sz w:val="20"/>
      <w:szCs w:val="20"/>
      <w:lang w:eastAsia="et-EE"/>
      <w14:ligatures w14:val="standardContextual"/>
    </w:rPr>
  </w:style>
  <w:style w:type="paragraph" w:styleId="CommentSubject">
    <w:name w:val="annotation subject"/>
    <w:basedOn w:val="CommentText"/>
    <w:next w:val="CommentText"/>
    <w:link w:val="CommentSubjectChar"/>
    <w:uiPriority w:val="99"/>
    <w:semiHidden/>
    <w:unhideWhenUsed/>
    <w:rsid w:val="00EC4627"/>
    <w:pPr>
      <w:widowControl w:val="0"/>
      <w:suppressAutoHyphens/>
      <w:spacing w:after="0"/>
      <w:ind w:left="0" w:right="0" w:firstLine="0"/>
      <w:jc w:val="left"/>
    </w:pPr>
    <w:rPr>
      <w:rFonts w:eastAsia="HG Mincho Light J"/>
      <w:b/>
      <w:bCs/>
      <w:kern w:val="0"/>
      <w14:ligatures w14:val="none"/>
    </w:rPr>
  </w:style>
  <w:style w:type="character" w:customStyle="1" w:styleId="CommentSubjectChar">
    <w:name w:val="Comment Subject Char"/>
    <w:basedOn w:val="CommentTextChar"/>
    <w:link w:val="CommentSubject"/>
    <w:uiPriority w:val="99"/>
    <w:semiHidden/>
    <w:rsid w:val="00EC4627"/>
    <w:rPr>
      <w:rFonts w:ascii="Times New Roman" w:eastAsia="HG Mincho Light J" w:hAnsi="Times New Roman" w:cs="Times New Roman"/>
      <w:b/>
      <w:bCs/>
      <w:color w:val="000000"/>
      <w:kern w:val="2"/>
      <w:sz w:val="20"/>
      <w:szCs w:val="20"/>
      <w:lang w:eastAsia="et-EE"/>
      <w14:ligatures w14:val="standardContextual"/>
    </w:rPr>
  </w:style>
  <w:style w:type="paragraph" w:styleId="Revision">
    <w:name w:val="Revision"/>
    <w:hidden/>
    <w:uiPriority w:val="99"/>
    <w:semiHidden/>
    <w:rsid w:val="00A739CA"/>
    <w:pPr>
      <w:spacing w:after="0" w:line="240" w:lineRule="auto"/>
    </w:pPr>
    <w:rPr>
      <w:rFonts w:ascii="Times New Roman" w:eastAsia="HG Mincho Light J" w:hAnsi="Times New Roman" w:cs="Times New Roman"/>
      <w:color w:val="000000"/>
      <w:sz w:val="24"/>
      <w:szCs w:val="20"/>
      <w:lang w:eastAsia="et-EE"/>
    </w:rPr>
  </w:style>
  <w:style w:type="character" w:styleId="FollowedHyperlink">
    <w:name w:val="FollowedHyperlink"/>
    <w:basedOn w:val="DefaultParagraphFont"/>
    <w:uiPriority w:val="99"/>
    <w:semiHidden/>
    <w:unhideWhenUsed/>
    <w:rsid w:val="00EB6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doc.echr.coe.int/e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vokatuur.sharepoint.com/Shared%20Documents/Juhatus/&#213;igusloome/Kliendisaladuse%20kaitse%20eeln&#245;u/3-22-17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kohus.ee/et/lahendid/?asjaNr=1-24-7248/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74bc8deed9d07fc524a7f5224d304630">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4fcc283fa94f0155931f37c1307cf4a9"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DCCDB-607E-4C0D-BE80-05303A5E8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71CD2-1D7A-4282-8BE7-B31A58854924}">
  <ds:schemaRefs>
    <ds:schemaRef ds:uri="http://schemas.microsoft.com/office/2006/metadata/properties"/>
    <ds:schemaRef ds:uri="http://schemas.microsoft.com/office/infopath/2007/PartnerControls"/>
    <ds:schemaRef ds:uri="3ef563e4-a684-4eea-bca7-75b3817198a1"/>
  </ds:schemaRefs>
</ds:datastoreItem>
</file>

<file path=customXml/itemProps3.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4.xml><?xml version="1.0" encoding="utf-8"?>
<ds:datastoreItem xmlns:ds="http://schemas.openxmlformats.org/officeDocument/2006/customXml" ds:itemID="{F2E41521-ABF7-42DF-A702-12F00D5E2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10176</Words>
  <Characters>59027</Characters>
  <Application>Microsoft Office Word</Application>
  <DocSecurity>0</DocSecurity>
  <Lines>491</Lines>
  <Paragraphs>138</Paragraphs>
  <ScaleCrop>false</ScaleCrop>
  <Company>Ettevõte</Company>
  <LinksUpToDate>false</LinksUpToDate>
  <CharactersWithSpaces>69065</CharactersWithSpaces>
  <SharedDoc>false</SharedDoc>
  <HLinks>
    <vt:vector size="24" baseType="variant">
      <vt:variant>
        <vt:i4>3735589</vt:i4>
      </vt:variant>
      <vt:variant>
        <vt:i4>6</vt:i4>
      </vt:variant>
      <vt:variant>
        <vt:i4>0</vt:i4>
      </vt:variant>
      <vt:variant>
        <vt:i4>5</vt:i4>
      </vt:variant>
      <vt:variant>
        <vt:lpwstr>https://hudoc.echr.coe.int/eng</vt:lpwstr>
      </vt:variant>
      <vt:variant>
        <vt:lpwstr>{%22fulltext%22:[%22funke%22],%22display%22:[2],%22languageisocode%22:[%22ENG%22],%22itemid%22:[%22001-57809%22]}</vt:lpwstr>
      </vt:variant>
      <vt:variant>
        <vt:i4>1441819</vt:i4>
      </vt:variant>
      <vt:variant>
        <vt:i4>3</vt:i4>
      </vt:variant>
      <vt:variant>
        <vt:i4>0</vt:i4>
      </vt:variant>
      <vt:variant>
        <vt:i4>5</vt:i4>
      </vt:variant>
      <vt:variant>
        <vt:lpwstr>3-22-1785</vt:lpwstr>
      </vt:variant>
      <vt:variant>
        <vt:lpwstr/>
      </vt:variant>
      <vt:variant>
        <vt:i4>7864420</vt:i4>
      </vt:variant>
      <vt:variant>
        <vt:i4>0</vt:i4>
      </vt:variant>
      <vt:variant>
        <vt:i4>0</vt:i4>
      </vt:variant>
      <vt:variant>
        <vt:i4>5</vt:i4>
      </vt:variant>
      <vt:variant>
        <vt:lpwstr>https://www.riigikohus.ee/et/lahendid/?asjaNr=1-24-7248/21</vt:lpwstr>
      </vt:variant>
      <vt:variant>
        <vt:lpwstr/>
      </vt:variant>
      <vt:variant>
        <vt:i4>5701748</vt:i4>
      </vt:variant>
      <vt:variant>
        <vt:i4>3</vt:i4>
      </vt:variant>
      <vt:variant>
        <vt:i4>0</vt:i4>
      </vt:variant>
      <vt:variant>
        <vt:i4>5</vt:i4>
      </vt:variant>
      <vt:variant>
        <vt:lpwstr>mailto:advokatuur@advokatuur.ee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3</cp:revision>
  <cp:lastPrinted>2024-09-26T18:29:00Z</cp:lastPrinted>
  <dcterms:created xsi:type="dcterms:W3CDTF">2026-01-30T16:22:00Z</dcterms:created>
  <dcterms:modified xsi:type="dcterms:W3CDTF">2026-01-30T16:33:00Z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